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AC10" w14:textId="77777777" w:rsidR="006E14A1" w:rsidRDefault="00D9290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Tematy prac magisterskich –</w:t>
      </w:r>
    </w:p>
    <w:p w14:paraId="7B37AC11" w14:textId="77777777" w:rsidR="006E14A1" w:rsidRDefault="00D9290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seminaria rozpoczęte w roku akademickim 2023/2024 r.</w:t>
      </w:r>
    </w:p>
    <w:p w14:paraId="7B37AC12" w14:textId="77777777" w:rsidR="006E14A1" w:rsidRDefault="006E14A1">
      <w:pPr>
        <w:pStyle w:val="Standard"/>
        <w:rPr>
          <w:rFonts w:ascii="Times New Roman" w:hAnsi="Times New Roman"/>
          <w:sz w:val="28"/>
          <w:szCs w:val="28"/>
        </w:rPr>
      </w:pPr>
    </w:p>
    <w:p w14:paraId="7B37AC13" w14:textId="77777777" w:rsidR="006E14A1" w:rsidRDefault="006E14A1">
      <w:pPr>
        <w:pStyle w:val="Standard"/>
        <w:rPr>
          <w:rFonts w:ascii="Times New Roman" w:hAnsi="Times New Roman"/>
        </w:rPr>
      </w:pPr>
    </w:p>
    <w:p w14:paraId="7B37AC14" w14:textId="77777777" w:rsidR="006E14A1" w:rsidRDefault="006E14A1">
      <w:pPr>
        <w:pStyle w:val="Textbody"/>
        <w:spacing w:after="160"/>
        <w:rPr>
          <w:rFonts w:ascii="Times New Roman" w:hAnsi="Times New Roman"/>
        </w:rPr>
      </w:pPr>
    </w:p>
    <w:p w14:paraId="7B37AC15" w14:textId="77777777" w:rsidR="006E14A1" w:rsidRDefault="00D9290A">
      <w:pPr>
        <w:pStyle w:val="Textbody"/>
        <w:spacing w:after="16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Antropologia literatury, teatru i filmu</w:t>
      </w:r>
    </w:p>
    <w:p w14:paraId="7B37AC16" w14:textId="77777777" w:rsidR="006E14A1" w:rsidRDefault="00D9290A">
      <w:pPr>
        <w:pStyle w:val="Textbody"/>
        <w:spacing w:after="16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Prof. dr hab. Dorota </w:t>
      </w:r>
      <w:proofErr w:type="spellStart"/>
      <w:r>
        <w:rPr>
          <w:rFonts w:ascii="Times New Roman" w:hAnsi="Times New Roman"/>
          <w:u w:val="single"/>
        </w:rPr>
        <w:t>Heck</w:t>
      </w:r>
      <w:proofErr w:type="spellEnd"/>
    </w:p>
    <w:p w14:paraId="7B37AC17" w14:textId="77777777" w:rsidR="006E14A1" w:rsidRDefault="00D9290A">
      <w:pPr>
        <w:pStyle w:val="Textbody"/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Groza w komiksach dla dzieci.</w:t>
      </w:r>
    </w:p>
    <w:p w14:paraId="7B37AC18" w14:textId="77777777" w:rsidR="006E14A1" w:rsidRDefault="00D9290A">
      <w:pPr>
        <w:pStyle w:val="Textbody"/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Koncepcja człowieka w eseistyce wybranych przedstawicieli egzystencjalizmu.</w:t>
      </w:r>
    </w:p>
    <w:p w14:paraId="7B37AC19" w14:textId="1DC57644" w:rsidR="006E14A1" w:rsidRDefault="00D9290A">
      <w:pPr>
        <w:pStyle w:val="Textbody"/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="00216F3D" w:rsidRPr="00216F3D">
        <w:rPr>
          <w:rFonts w:ascii="Times New Roman" w:hAnsi="Times New Roman" w:hint="eastAsia"/>
        </w:rPr>
        <w:t xml:space="preserve">Trylogia </w:t>
      </w:r>
      <w:proofErr w:type="spellStart"/>
      <w:r w:rsidR="00216F3D" w:rsidRPr="00216F3D">
        <w:rPr>
          <w:rFonts w:ascii="Times New Roman" w:hAnsi="Times New Roman" w:hint="eastAsia"/>
        </w:rPr>
        <w:t>autofikcyjna</w:t>
      </w:r>
      <w:proofErr w:type="spellEnd"/>
      <w:r w:rsidR="00216F3D" w:rsidRPr="00216F3D">
        <w:rPr>
          <w:rFonts w:ascii="Times New Roman" w:hAnsi="Times New Roman" w:hint="eastAsia"/>
        </w:rPr>
        <w:t xml:space="preserve"> </w:t>
      </w:r>
      <w:proofErr w:type="spellStart"/>
      <w:r w:rsidR="00216F3D" w:rsidRPr="00216F3D">
        <w:rPr>
          <w:rFonts w:ascii="Times New Roman" w:hAnsi="Times New Roman" w:hint="eastAsia"/>
        </w:rPr>
        <w:t>Agnety</w:t>
      </w:r>
      <w:proofErr w:type="spellEnd"/>
      <w:r w:rsidR="00216F3D" w:rsidRPr="00216F3D">
        <w:rPr>
          <w:rFonts w:ascii="Times New Roman" w:hAnsi="Times New Roman" w:hint="eastAsia"/>
        </w:rPr>
        <w:t xml:space="preserve"> Pleijel</w:t>
      </w:r>
      <w:r>
        <w:rPr>
          <w:rFonts w:ascii="Times New Roman" w:hAnsi="Times New Roman"/>
        </w:rPr>
        <w:t>.</w:t>
      </w:r>
    </w:p>
    <w:p w14:paraId="7B37AC1A" w14:textId="77777777" w:rsidR="006E14A1" w:rsidRDefault="00D9290A">
      <w:pPr>
        <w:pStyle w:val="Textbody"/>
        <w:spacing w:after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Dr hab. Piotr Rudzki</w:t>
      </w:r>
    </w:p>
    <w:p w14:paraId="7B37AC1B" w14:textId="77777777" w:rsidR="006E14A1" w:rsidRDefault="006E14A1">
      <w:pPr>
        <w:pStyle w:val="Textbody"/>
        <w:spacing w:after="0"/>
        <w:jc w:val="both"/>
        <w:rPr>
          <w:rFonts w:ascii="Times New Roman" w:hAnsi="Times New Roman"/>
        </w:rPr>
      </w:pPr>
    </w:p>
    <w:p w14:paraId="7B37AC1C" w14:textId="77777777" w:rsidR="006E14A1" w:rsidRDefault="00D9290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Obrazy miejsc żydowskiej kaźni w sztukach audiowizualnych XXI wieku.</w:t>
      </w:r>
    </w:p>
    <w:p w14:paraId="7B37AC1D" w14:textId="77777777" w:rsidR="006E14A1" w:rsidRDefault="00D9290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proofErr w:type="spellStart"/>
      <w:r>
        <w:rPr>
          <w:rFonts w:ascii="Times New Roman" w:hAnsi="Times New Roman"/>
        </w:rPr>
        <w:t>Performatywność</w:t>
      </w:r>
      <w:proofErr w:type="spellEnd"/>
      <w:r>
        <w:rPr>
          <w:rFonts w:ascii="Times New Roman" w:hAnsi="Times New Roman"/>
        </w:rPr>
        <w:t xml:space="preserve"> kampanii wyborczych na przykładzie wyborów parlamentarnych z października 2023.</w:t>
      </w:r>
    </w:p>
    <w:p w14:paraId="7B37AC1E" w14:textId="77777777" w:rsidR="006E14A1" w:rsidRDefault="00D9290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„Podcast polubił mój </w:t>
      </w:r>
      <w:proofErr w:type="spellStart"/>
      <w:r>
        <w:rPr>
          <w:rFonts w:ascii="Times New Roman" w:hAnsi="Times New Roman"/>
        </w:rPr>
        <w:t>fanart</w:t>
      </w:r>
      <w:proofErr w:type="spellEnd"/>
      <w:r>
        <w:rPr>
          <w:rFonts w:ascii="Times New Roman" w:hAnsi="Times New Roman"/>
        </w:rPr>
        <w:t>!”: tworzenie się społeczności podcastów fabularnych poprzez interakcje twórca/odbiorca w mediach społecznościowych.</w:t>
      </w:r>
    </w:p>
    <w:p w14:paraId="7B37AC1F" w14:textId="77777777" w:rsidR="006E14A1" w:rsidRDefault="00D9290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Próba monografii studenckiego Zespołu Artystyczno-Teatralnego NOMEN OMEN.</w:t>
      </w:r>
    </w:p>
    <w:p w14:paraId="7B37AC20" w14:textId="77777777" w:rsidR="006E14A1" w:rsidRDefault="00D9290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Próba monografii </w:t>
      </w:r>
      <w:proofErr w:type="spellStart"/>
      <w:r>
        <w:rPr>
          <w:rFonts w:ascii="Times New Roman" w:hAnsi="Times New Roman"/>
        </w:rPr>
        <w:t>pansori</w:t>
      </w:r>
      <w:proofErr w:type="spellEnd"/>
      <w:r>
        <w:rPr>
          <w:rFonts w:ascii="Times New Roman" w:hAnsi="Times New Roman"/>
        </w:rPr>
        <w:t xml:space="preserve"> – tradycyjnej koreańskiej opowieści śpiewanej.</w:t>
      </w:r>
    </w:p>
    <w:p w14:paraId="7B37AC21" w14:textId="77777777" w:rsidR="006E14A1" w:rsidRDefault="00D9290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Teatr jako przestrzeń badania procesów społecznych.</w:t>
      </w:r>
    </w:p>
    <w:p w14:paraId="7B37AC22" w14:textId="77777777" w:rsidR="006E14A1" w:rsidRDefault="00D9290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</w:t>
      </w:r>
      <w:proofErr w:type="spellStart"/>
      <w:r>
        <w:rPr>
          <w:rFonts w:ascii="Times New Roman" w:hAnsi="Times New Roman"/>
        </w:rPr>
        <w:t>Performatywność</w:t>
      </w:r>
      <w:proofErr w:type="spellEnd"/>
      <w:r>
        <w:rPr>
          <w:rFonts w:ascii="Times New Roman" w:hAnsi="Times New Roman"/>
        </w:rPr>
        <w:t xml:space="preserve"> fotografii teatralnej na wrocławskich przykładach.</w:t>
      </w:r>
    </w:p>
    <w:p w14:paraId="7B37AC23" w14:textId="77777777" w:rsidR="006E14A1" w:rsidRDefault="006E14A1">
      <w:pPr>
        <w:pStyle w:val="Textbody"/>
        <w:spacing w:after="0"/>
        <w:rPr>
          <w:rFonts w:ascii="Times New Roman" w:hAnsi="Times New Roman"/>
          <w:b/>
          <w:bCs/>
        </w:rPr>
      </w:pPr>
    </w:p>
    <w:p w14:paraId="7B37AC24" w14:textId="77777777" w:rsidR="006E14A1" w:rsidRDefault="006E14A1">
      <w:pPr>
        <w:pStyle w:val="Standard"/>
        <w:rPr>
          <w:rFonts w:ascii="Times New Roman" w:hAnsi="Times New Roman"/>
          <w:b/>
          <w:bCs/>
        </w:rPr>
      </w:pPr>
    </w:p>
    <w:p w14:paraId="7B37AC25" w14:textId="77777777" w:rsidR="006E14A1" w:rsidRDefault="00D9290A">
      <w:pPr>
        <w:pStyle w:val="Standard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Filologia polska</w:t>
      </w:r>
    </w:p>
    <w:p w14:paraId="7B37AC26" w14:textId="77777777" w:rsidR="006E14A1" w:rsidRDefault="006E14A1">
      <w:pPr>
        <w:pStyle w:val="Standard"/>
        <w:rPr>
          <w:rFonts w:ascii="Times New Roman" w:hAnsi="Times New Roman"/>
        </w:rPr>
      </w:pPr>
    </w:p>
    <w:p w14:paraId="7B37AC27" w14:textId="77777777" w:rsidR="006E14A1" w:rsidRDefault="00D9290A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Dr hab. Jan </w:t>
      </w:r>
      <w:proofErr w:type="spellStart"/>
      <w:r>
        <w:rPr>
          <w:rFonts w:ascii="Times New Roman" w:hAnsi="Times New Roman"/>
          <w:u w:val="single"/>
        </w:rPr>
        <w:t>Choroszy</w:t>
      </w:r>
      <w:proofErr w:type="spellEnd"/>
      <w:r>
        <w:rPr>
          <w:rFonts w:ascii="Times New Roman" w:hAnsi="Times New Roman"/>
          <w:u w:val="single"/>
        </w:rPr>
        <w:t xml:space="preserve">, prof. </w:t>
      </w:r>
      <w:proofErr w:type="spellStart"/>
      <w:r>
        <w:rPr>
          <w:rFonts w:ascii="Times New Roman" w:hAnsi="Times New Roman"/>
          <w:u w:val="single"/>
        </w:rPr>
        <w:t>UWr</w:t>
      </w:r>
      <w:proofErr w:type="spellEnd"/>
    </w:p>
    <w:p w14:paraId="7B37AC28" w14:textId="77777777" w:rsidR="006E14A1" w:rsidRDefault="006E14A1">
      <w:pPr>
        <w:pStyle w:val="Standard"/>
        <w:rPr>
          <w:rFonts w:ascii="Times New Roman" w:hAnsi="Times New Roman"/>
        </w:rPr>
      </w:pPr>
    </w:p>
    <w:p w14:paraId="7B37AC29" w14:textId="77777777" w:rsidR="006E14A1" w:rsidRDefault="00D9290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Najwcześniejsza korespondencja Stanisława Vincenza z Józefem Czapskim – próba edycji.</w:t>
      </w:r>
    </w:p>
    <w:p w14:paraId="7B37AC2A" w14:textId="77777777" w:rsidR="006E14A1" w:rsidRDefault="006E14A1">
      <w:pPr>
        <w:pStyle w:val="Standard"/>
        <w:jc w:val="both"/>
        <w:rPr>
          <w:rFonts w:ascii="Times New Roman" w:hAnsi="Times New Roman"/>
        </w:rPr>
      </w:pPr>
    </w:p>
    <w:p w14:paraId="7B37AC2B" w14:textId="77777777" w:rsidR="006E14A1" w:rsidRDefault="00D9290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Listy ks. Bronisława </w:t>
      </w:r>
      <w:proofErr w:type="spellStart"/>
      <w:r>
        <w:rPr>
          <w:rFonts w:ascii="Times New Roman" w:hAnsi="Times New Roman"/>
        </w:rPr>
        <w:t>Kreuzy</w:t>
      </w:r>
      <w:proofErr w:type="spellEnd"/>
      <w:r>
        <w:rPr>
          <w:rFonts w:ascii="Times New Roman" w:hAnsi="Times New Roman"/>
        </w:rPr>
        <w:t xml:space="preserve"> do Ireny i Stanisława Vincenzów – próba edycji.</w:t>
      </w:r>
    </w:p>
    <w:p w14:paraId="7B37AC2C" w14:textId="77777777" w:rsidR="006E14A1" w:rsidRDefault="006E14A1">
      <w:pPr>
        <w:pStyle w:val="Standard"/>
        <w:rPr>
          <w:rFonts w:ascii="Times New Roman" w:hAnsi="Times New Roman"/>
        </w:rPr>
      </w:pPr>
    </w:p>
    <w:p w14:paraId="7B37AC2D" w14:textId="77777777" w:rsidR="006E14A1" w:rsidRDefault="006E14A1">
      <w:pPr>
        <w:pStyle w:val="Standard"/>
        <w:rPr>
          <w:rFonts w:ascii="Times New Roman" w:hAnsi="Times New Roman"/>
          <w:b/>
        </w:rPr>
      </w:pPr>
    </w:p>
    <w:p w14:paraId="7B37AC2E" w14:textId="77777777" w:rsidR="006E14A1" w:rsidRDefault="00D9290A">
      <w:pPr>
        <w:pStyle w:val="Textbody"/>
        <w:spacing w:after="16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Prof. dr hab. Anna </w:t>
      </w:r>
      <w:proofErr w:type="spellStart"/>
      <w:r>
        <w:rPr>
          <w:rFonts w:ascii="Times New Roman" w:hAnsi="Times New Roman"/>
          <w:u w:val="single"/>
        </w:rPr>
        <w:t>Gemra</w:t>
      </w:r>
      <w:proofErr w:type="spellEnd"/>
    </w:p>
    <w:p w14:paraId="7B37AC2F" w14:textId="77777777" w:rsidR="006E14A1" w:rsidRDefault="00D9290A">
      <w:pPr>
        <w:pStyle w:val="Textbody"/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Czarownice, czarodziejki czy wiedźmy? Charakterystyka kobiet władających magią w polskiej literaturze </w:t>
      </w:r>
      <w:proofErr w:type="spellStart"/>
      <w:r>
        <w:rPr>
          <w:rFonts w:ascii="Times New Roman" w:hAnsi="Times New Roman"/>
        </w:rPr>
        <w:t>urban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fantasy</w:t>
      </w:r>
      <w:proofErr w:type="spellEnd"/>
      <w:r>
        <w:rPr>
          <w:rFonts w:ascii="Times New Roman" w:hAnsi="Times New Roman"/>
        </w:rPr>
        <w:t xml:space="preserve"> (na podstawie powieści Magdaleny Kubasiewicz).</w:t>
      </w:r>
    </w:p>
    <w:p w14:paraId="7B37AC30" w14:textId="77777777" w:rsidR="006E14A1" w:rsidRDefault="00D9290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Wizerunki miast fikcyjnych w wybranych grach wideo.</w:t>
      </w:r>
    </w:p>
    <w:p w14:paraId="7B37AC31" w14:textId="77777777" w:rsidR="006E14A1" w:rsidRDefault="00D9290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Sposoby obrazowania relacji romantycznych osób z niepełnosprawnością w kinematografii współczesnej na wybranych przykładach.</w:t>
      </w:r>
    </w:p>
    <w:p w14:paraId="7B37AC32" w14:textId="77777777" w:rsidR="006E14A1" w:rsidRDefault="00D9290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4) Polskie kino grozy w latach 2005-2022 – analiza wybranych problemów utworów filmowych tego gatunku i próba jego konceptualizacji.</w:t>
      </w:r>
    </w:p>
    <w:p w14:paraId="7B37AC33" w14:textId="77777777" w:rsidR="006E14A1" w:rsidRDefault="00D9290A">
      <w:pPr>
        <w:pStyle w:val="Textbody"/>
        <w:jc w:val="both"/>
        <w:rPr>
          <w:rFonts w:hint="eastAsia"/>
        </w:rPr>
      </w:pPr>
      <w:r>
        <w:rPr>
          <w:rFonts w:ascii="Times New Roman" w:hAnsi="Times New Roman"/>
        </w:rPr>
        <w:t xml:space="preserve">5) Różne obrazy heroizmu ukazane w </w:t>
      </w:r>
      <w:proofErr w:type="spellStart"/>
      <w:r>
        <w:rPr>
          <w:rFonts w:ascii="Times New Roman" w:hAnsi="Times New Roman"/>
        </w:rPr>
        <w:t>anime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Naruto</w:t>
      </w:r>
      <w:proofErr w:type="spellEnd"/>
      <w:r>
        <w:rPr>
          <w:rFonts w:ascii="Times New Roman" w:hAnsi="Times New Roman"/>
        </w:rPr>
        <w:t xml:space="preserve"> i serialu animowanym </w:t>
      </w:r>
      <w:r>
        <w:rPr>
          <w:rFonts w:ascii="Times New Roman" w:hAnsi="Times New Roman"/>
          <w:i/>
          <w:iCs/>
        </w:rPr>
        <w:t xml:space="preserve">Avatar: Legenda </w:t>
      </w:r>
      <w:proofErr w:type="spellStart"/>
      <w:r>
        <w:rPr>
          <w:rFonts w:ascii="Times New Roman" w:hAnsi="Times New Roman"/>
          <w:i/>
          <w:iCs/>
        </w:rPr>
        <w:t>Aanga</w:t>
      </w:r>
      <w:proofErr w:type="spellEnd"/>
      <w:r>
        <w:rPr>
          <w:rFonts w:ascii="Times New Roman" w:hAnsi="Times New Roman"/>
        </w:rPr>
        <w:t xml:space="preserve"> – analiza wybranych wątków i postaci.</w:t>
      </w:r>
    </w:p>
    <w:p w14:paraId="7B37AC34" w14:textId="77777777" w:rsidR="006E14A1" w:rsidRDefault="00D9290A">
      <w:pPr>
        <w:pStyle w:val="Textbody"/>
        <w:jc w:val="both"/>
        <w:rPr>
          <w:rFonts w:hint="eastAsia"/>
        </w:rPr>
      </w:pPr>
      <w:r>
        <w:rPr>
          <w:rFonts w:ascii="Times New Roman" w:hAnsi="Times New Roman"/>
        </w:rPr>
        <w:t xml:space="preserve">6) Wybrane tematy wrażliwe w serialach komediowych na przykładzie </w:t>
      </w:r>
      <w:r>
        <w:rPr>
          <w:rFonts w:ascii="Times New Roman" w:hAnsi="Times New Roman"/>
          <w:i/>
          <w:iCs/>
        </w:rPr>
        <w:t>Przyjaciół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>Brooklynu 9-9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 xml:space="preserve">One Day </w:t>
      </w:r>
      <w:proofErr w:type="spellStart"/>
      <w:r>
        <w:rPr>
          <w:rFonts w:ascii="Times New Roman" w:hAnsi="Times New Roman"/>
          <w:i/>
          <w:iCs/>
        </w:rPr>
        <w:t>at</w:t>
      </w:r>
      <w:proofErr w:type="spellEnd"/>
      <w:r>
        <w:rPr>
          <w:rFonts w:ascii="Times New Roman" w:hAnsi="Times New Roman"/>
          <w:i/>
          <w:iCs/>
        </w:rPr>
        <w:t xml:space="preserve"> a Time</w:t>
      </w:r>
      <w:r>
        <w:rPr>
          <w:rFonts w:ascii="Times New Roman" w:hAnsi="Times New Roman"/>
        </w:rPr>
        <w:t xml:space="preserve"> i </w:t>
      </w:r>
      <w:r>
        <w:rPr>
          <w:rFonts w:ascii="Times New Roman" w:hAnsi="Times New Roman"/>
          <w:i/>
          <w:iCs/>
        </w:rPr>
        <w:t>Biura</w:t>
      </w:r>
      <w:r>
        <w:rPr>
          <w:rFonts w:ascii="Times New Roman" w:hAnsi="Times New Roman"/>
        </w:rPr>
        <w:t>.</w:t>
      </w:r>
    </w:p>
    <w:p w14:paraId="7B37AC35" w14:textId="77777777" w:rsidR="006E14A1" w:rsidRDefault="00D9290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</w:t>
      </w:r>
      <w:proofErr w:type="spellStart"/>
      <w:r>
        <w:rPr>
          <w:rFonts w:ascii="Times New Roman" w:hAnsi="Times New Roman"/>
        </w:rPr>
        <w:t>Światotwórstwo</w:t>
      </w:r>
      <w:proofErr w:type="spellEnd"/>
      <w:r>
        <w:rPr>
          <w:rFonts w:ascii="Times New Roman" w:hAnsi="Times New Roman"/>
        </w:rPr>
        <w:t xml:space="preserve"> w wybranych grach wideo XXI wieku.</w:t>
      </w:r>
    </w:p>
    <w:p w14:paraId="7B37AC36" w14:textId="77777777" w:rsidR="006E14A1" w:rsidRDefault="00D9290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 Portret kobiety. Analiza wybranych adaptacji filmowych w dwudziestoleciu międzywojennym.</w:t>
      </w:r>
    </w:p>
    <w:p w14:paraId="7B37AC37" w14:textId="77777777" w:rsidR="006E14A1" w:rsidRDefault="00D9290A">
      <w:pPr>
        <w:pStyle w:val="Textbody"/>
        <w:jc w:val="both"/>
        <w:rPr>
          <w:rFonts w:hint="eastAsia"/>
        </w:rPr>
      </w:pPr>
      <w:r>
        <w:rPr>
          <w:rFonts w:ascii="Times New Roman" w:hAnsi="Times New Roman"/>
        </w:rPr>
        <w:t xml:space="preserve">9) Magia i postacie ludzkie nią władające występujące w serii gier komputerowych </w:t>
      </w:r>
      <w:r>
        <w:rPr>
          <w:rFonts w:ascii="Times New Roman" w:hAnsi="Times New Roman"/>
          <w:i/>
          <w:iCs/>
        </w:rPr>
        <w:t>Wiedźmin</w:t>
      </w:r>
      <w:r>
        <w:rPr>
          <w:rFonts w:ascii="Times New Roman" w:hAnsi="Times New Roman"/>
        </w:rPr>
        <w:t>.</w:t>
      </w:r>
    </w:p>
    <w:p w14:paraId="7B37AC38" w14:textId="77777777" w:rsidR="006E14A1" w:rsidRDefault="006E14A1">
      <w:pPr>
        <w:pStyle w:val="Textbody"/>
        <w:spacing w:after="160"/>
        <w:rPr>
          <w:rFonts w:ascii="Times New Roman" w:hAnsi="Times New Roman"/>
          <w:u w:val="single"/>
        </w:rPr>
      </w:pPr>
    </w:p>
    <w:p w14:paraId="7B37AC39" w14:textId="77777777" w:rsidR="006E14A1" w:rsidRDefault="00D9290A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u w:val="single"/>
        </w:rPr>
        <w:t xml:space="preserve">Dr hab. Ewa Grzęda, prof. </w:t>
      </w:r>
      <w:proofErr w:type="spellStart"/>
      <w:r>
        <w:rPr>
          <w:rFonts w:ascii="Times New Roman" w:hAnsi="Times New Roman" w:cs="Times New Roman"/>
          <w:u w:val="single"/>
        </w:rPr>
        <w:t>UWr</w:t>
      </w:r>
      <w:proofErr w:type="spellEnd"/>
    </w:p>
    <w:p w14:paraId="7B37AC3A" w14:textId="77777777" w:rsidR="006E14A1" w:rsidRDefault="006E14A1">
      <w:pPr>
        <w:pStyle w:val="Standard"/>
        <w:rPr>
          <w:rFonts w:ascii="Times New Roman" w:hAnsi="Times New Roman"/>
        </w:rPr>
      </w:pPr>
    </w:p>
    <w:p w14:paraId="7B37AC3B" w14:textId="77777777" w:rsidR="006E14A1" w:rsidRDefault="00D9290A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1) Koncepcja męskości w </w:t>
      </w:r>
      <w:r>
        <w:rPr>
          <w:rFonts w:ascii="Times New Roman" w:hAnsi="Times New Roman" w:cs="Times New Roman"/>
          <w:i/>
        </w:rPr>
        <w:t xml:space="preserve">Pornografii 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i/>
        </w:rPr>
        <w:t xml:space="preserve">Kosmosie </w:t>
      </w:r>
      <w:r>
        <w:rPr>
          <w:rFonts w:ascii="Times New Roman" w:hAnsi="Times New Roman" w:cs="Times New Roman"/>
        </w:rPr>
        <w:t>Witolda Gombrowicza.</w:t>
      </w:r>
    </w:p>
    <w:p w14:paraId="7B37AC3C" w14:textId="77777777" w:rsidR="006E14A1" w:rsidRDefault="006E14A1">
      <w:pPr>
        <w:pStyle w:val="Standard"/>
        <w:jc w:val="both"/>
        <w:rPr>
          <w:rFonts w:ascii="Times New Roman" w:hAnsi="Times New Roman"/>
        </w:rPr>
      </w:pPr>
    </w:p>
    <w:p w14:paraId="7B37AC3D" w14:textId="77777777" w:rsidR="006E14A1" w:rsidRDefault="00D9290A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>2) Kobieta w podróży. Na podstawie prozy Izabeli Czartoryskiej, Marii Wirtemberskiej i Klementyny Hoffmanowej.</w:t>
      </w:r>
    </w:p>
    <w:p w14:paraId="7B37AC3E" w14:textId="77777777" w:rsidR="006E14A1" w:rsidRDefault="006E14A1">
      <w:pPr>
        <w:pStyle w:val="Standard"/>
        <w:jc w:val="both"/>
        <w:rPr>
          <w:rFonts w:ascii="Times New Roman" w:hAnsi="Times New Roman"/>
        </w:rPr>
      </w:pPr>
    </w:p>
    <w:p w14:paraId="7B37AC3F" w14:textId="77777777" w:rsidR="006E14A1" w:rsidRDefault="00D9290A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>3) Człowiek w przestrzeni gotyckiej. Na przykładzie wybranych tekstów kultury.</w:t>
      </w:r>
    </w:p>
    <w:p w14:paraId="7B37AC40" w14:textId="77777777" w:rsidR="006E14A1" w:rsidRDefault="006E14A1">
      <w:pPr>
        <w:pStyle w:val="Standard"/>
        <w:jc w:val="both"/>
        <w:rPr>
          <w:rFonts w:ascii="Times New Roman" w:hAnsi="Times New Roman"/>
        </w:rPr>
      </w:pPr>
    </w:p>
    <w:p w14:paraId="7B37AC41" w14:textId="77777777" w:rsidR="006E14A1" w:rsidRDefault="00D9290A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>4) Wizerunki kobiet i modele kobiecości w kabarecie literackim XX w.  Na wybranych przykładach.</w:t>
      </w:r>
    </w:p>
    <w:p w14:paraId="7B37AC42" w14:textId="77777777" w:rsidR="006E14A1" w:rsidRDefault="006E14A1">
      <w:pPr>
        <w:pStyle w:val="Standard"/>
        <w:jc w:val="both"/>
        <w:rPr>
          <w:rFonts w:ascii="Times New Roman" w:hAnsi="Times New Roman"/>
        </w:rPr>
      </w:pPr>
    </w:p>
    <w:p w14:paraId="7B37AC43" w14:textId="77777777" w:rsidR="006E14A1" w:rsidRDefault="00D9290A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5) Podróż w czasie i przestrzeni. Analiza porównawcza wybranych powieści Herberta George'a </w:t>
      </w:r>
      <w:r>
        <w:rPr>
          <w:rStyle w:val="Uwydatnienie"/>
          <w:rFonts w:ascii="Times New Roman" w:hAnsi="Times New Roman" w:cs="Times New Roman"/>
          <w:i w:val="0"/>
        </w:rPr>
        <w:t>Wellsa i Antoniego Słonimskiego.</w:t>
      </w:r>
    </w:p>
    <w:p w14:paraId="7B37AC44" w14:textId="77777777" w:rsidR="006E14A1" w:rsidRDefault="006E14A1">
      <w:pPr>
        <w:pStyle w:val="Standard"/>
        <w:jc w:val="both"/>
        <w:rPr>
          <w:rFonts w:hint="eastAsia"/>
        </w:rPr>
      </w:pPr>
    </w:p>
    <w:p w14:paraId="7B37AC45" w14:textId="77777777" w:rsidR="006E14A1" w:rsidRDefault="00D9290A">
      <w:pPr>
        <w:pStyle w:val="Standard"/>
        <w:jc w:val="both"/>
        <w:rPr>
          <w:rFonts w:hint="eastAsia"/>
        </w:rPr>
      </w:pPr>
      <w:r>
        <w:rPr>
          <w:rStyle w:val="Uwydatnienie"/>
          <w:rFonts w:ascii="Times New Roman" w:eastAsia="Times New Roman" w:hAnsi="Times New Roman" w:cs="Times New Roman"/>
          <w:i w:val="0"/>
          <w:color w:val="242424"/>
          <w:lang w:eastAsia="pl-PL"/>
        </w:rPr>
        <w:t xml:space="preserve">6) </w:t>
      </w:r>
      <w:r>
        <w:rPr>
          <w:rFonts w:ascii="Times New Roman" w:eastAsia="Times New Roman" w:hAnsi="Times New Roman" w:cs="Times New Roman"/>
          <w:color w:val="242424"/>
          <w:lang w:eastAsia="pl-PL"/>
        </w:rPr>
        <w:t>„Niejasność myśli i obrazów” oraz „epopeja słowa” – analiza porównawcza odbioru krytycznego recytacji oraz pism Cypriana Norwida.</w:t>
      </w:r>
    </w:p>
    <w:p w14:paraId="7B37AC46" w14:textId="77777777" w:rsidR="006E14A1" w:rsidRDefault="006E14A1">
      <w:pPr>
        <w:pStyle w:val="Standard"/>
        <w:jc w:val="both"/>
        <w:rPr>
          <w:rFonts w:ascii="Times New Roman" w:hAnsi="Times New Roman"/>
        </w:rPr>
      </w:pPr>
    </w:p>
    <w:p w14:paraId="7B37AC47" w14:textId="77777777" w:rsidR="006E14A1" w:rsidRDefault="00D9290A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242424"/>
          <w:shd w:val="clear" w:color="auto" w:fill="FFFFFF"/>
          <w:lang w:eastAsia="pl-PL"/>
        </w:rPr>
        <w:t xml:space="preserve">7) </w:t>
      </w:r>
      <w:r>
        <w:rPr>
          <w:rFonts w:ascii="Times New Roman" w:hAnsi="Times New Roman" w:cs="Times New Roman"/>
          <w:color w:val="242424"/>
          <w:shd w:val="clear" w:color="auto" w:fill="FFFFFF"/>
        </w:rPr>
        <w:t xml:space="preserve">Pod, ponad, pomiędzy – przestrzeń seksu, płci i ciała w twórczościach Stanisława Przybyszewskiego i Marii Komornickiej/Piotra Odmieńca </w:t>
      </w:r>
      <w:proofErr w:type="spellStart"/>
      <w:r>
        <w:rPr>
          <w:rFonts w:ascii="Times New Roman" w:hAnsi="Times New Roman" w:cs="Times New Roman"/>
          <w:color w:val="242424"/>
          <w:shd w:val="clear" w:color="auto" w:fill="FFFFFF"/>
        </w:rPr>
        <w:t>Własta</w:t>
      </w:r>
      <w:proofErr w:type="spellEnd"/>
      <w:r>
        <w:rPr>
          <w:rFonts w:ascii="Times New Roman" w:hAnsi="Times New Roman" w:cs="Times New Roman"/>
          <w:color w:val="242424"/>
          <w:shd w:val="clear" w:color="auto" w:fill="FFFFFF"/>
        </w:rPr>
        <w:t>.</w:t>
      </w:r>
    </w:p>
    <w:p w14:paraId="7B37AC48" w14:textId="77777777" w:rsidR="006E14A1" w:rsidRDefault="006E14A1">
      <w:pPr>
        <w:pStyle w:val="Textbody"/>
        <w:spacing w:after="160"/>
        <w:rPr>
          <w:rFonts w:ascii="Times New Roman" w:hAnsi="Times New Roman"/>
        </w:rPr>
      </w:pPr>
    </w:p>
    <w:p w14:paraId="7B37AC49" w14:textId="77777777" w:rsidR="006E14A1" w:rsidRDefault="00D9290A">
      <w:pPr>
        <w:pStyle w:val="Textbody"/>
        <w:spacing w:after="160"/>
        <w:rPr>
          <w:rFonts w:hint="eastAsia"/>
        </w:rPr>
      </w:pPr>
      <w:r>
        <w:rPr>
          <w:rFonts w:ascii="Times New Roman" w:hAnsi="Times New Roman" w:cs="Times New Roman"/>
          <w:color w:val="242424"/>
          <w:shd w:val="clear" w:color="auto" w:fill="FFFFFF"/>
        </w:rPr>
        <w:t xml:space="preserve">8) </w:t>
      </w:r>
      <w:r>
        <w:rPr>
          <w:rFonts w:ascii="Times New Roman" w:hAnsi="Times New Roman" w:cs="Times New Roman"/>
          <w:color w:val="000000"/>
          <w:shd w:val="clear" w:color="auto" w:fill="FFFFFF"/>
        </w:rPr>
        <w:t>Liderki, przewodniczki, kreatorki życia. Kobiety w powieściach Marii Rodziewiczówny</w:t>
      </w:r>
      <w:bookmarkStart w:id="0" w:name="_GoBack_kopia_1"/>
      <w:bookmarkEnd w:id="0"/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7B37AC4A" w14:textId="77777777" w:rsidR="006E14A1" w:rsidRDefault="006E14A1">
      <w:pPr>
        <w:pStyle w:val="Textbody"/>
        <w:spacing w:after="160"/>
        <w:rPr>
          <w:rFonts w:ascii="Times New Roman" w:hAnsi="Times New Roman"/>
          <w:u w:val="single"/>
        </w:rPr>
      </w:pPr>
    </w:p>
    <w:p w14:paraId="7B37AC4B" w14:textId="77777777" w:rsidR="006E14A1" w:rsidRDefault="00D9290A">
      <w:pPr>
        <w:pStyle w:val="Textbody"/>
        <w:spacing w:after="16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Prof. dr hab. Dorota </w:t>
      </w:r>
      <w:proofErr w:type="spellStart"/>
      <w:r>
        <w:rPr>
          <w:rFonts w:ascii="Times New Roman" w:hAnsi="Times New Roman"/>
          <w:u w:val="single"/>
        </w:rPr>
        <w:t>Heck</w:t>
      </w:r>
      <w:proofErr w:type="spellEnd"/>
    </w:p>
    <w:p w14:paraId="7B37AC4C" w14:textId="77777777" w:rsidR="006E14A1" w:rsidRDefault="00D9290A">
      <w:pPr>
        <w:pStyle w:val="Textbody"/>
        <w:spacing w:after="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proofErr w:type="spellStart"/>
      <w:r>
        <w:rPr>
          <w:rFonts w:ascii="Times New Roman" w:hAnsi="Times New Roman"/>
        </w:rPr>
        <w:t>Intertekstualność</w:t>
      </w:r>
      <w:proofErr w:type="spellEnd"/>
      <w:r>
        <w:rPr>
          <w:rFonts w:ascii="Times New Roman" w:hAnsi="Times New Roman"/>
        </w:rPr>
        <w:t xml:space="preserve"> prozy Wacława Berenta.</w:t>
      </w:r>
    </w:p>
    <w:p w14:paraId="7B37AC4D" w14:textId="77777777" w:rsidR="006E14A1" w:rsidRDefault="00D9290A">
      <w:pPr>
        <w:pStyle w:val="Textbody"/>
        <w:spacing w:after="160"/>
        <w:rPr>
          <w:rFonts w:ascii="Times New Roman" w:hAnsi="Times New Roman"/>
        </w:rPr>
      </w:pPr>
      <w:r>
        <w:rPr>
          <w:rFonts w:ascii="Times New Roman" w:hAnsi="Times New Roman"/>
        </w:rPr>
        <w:t>2) Zagadnienie realizacji teorii czystej formy w malarstwie Stanisława Ignacego Witkiewicza.</w:t>
      </w:r>
    </w:p>
    <w:p w14:paraId="7B37AC4E" w14:textId="77777777" w:rsidR="006E14A1" w:rsidRDefault="00D9290A">
      <w:pPr>
        <w:pStyle w:val="Textbody"/>
        <w:spacing w:after="160"/>
        <w:rPr>
          <w:rFonts w:ascii="Times New Roman" w:hAnsi="Times New Roman"/>
        </w:rPr>
      </w:pPr>
      <w:r>
        <w:rPr>
          <w:rFonts w:ascii="Times New Roman" w:hAnsi="Times New Roman"/>
        </w:rPr>
        <w:t>3) Karol Irzykowski i Antoni Słonimski o filmie.</w:t>
      </w:r>
    </w:p>
    <w:p w14:paraId="7B37AC4F" w14:textId="77777777" w:rsidR="006E14A1" w:rsidRDefault="00D9290A">
      <w:pPr>
        <w:pStyle w:val="Textbody"/>
        <w:spacing w:after="160"/>
        <w:rPr>
          <w:rFonts w:ascii="Times New Roman" w:hAnsi="Times New Roman"/>
        </w:rPr>
      </w:pPr>
      <w:r>
        <w:rPr>
          <w:rFonts w:ascii="Times New Roman" w:hAnsi="Times New Roman"/>
        </w:rPr>
        <w:t>4) Autobiografizm w prozie Marii Kuncewiczowej.</w:t>
      </w:r>
    </w:p>
    <w:p w14:paraId="7B37AC50" w14:textId="77777777" w:rsidR="006E14A1" w:rsidRDefault="00D9290A">
      <w:pPr>
        <w:pStyle w:val="Textbody"/>
        <w:spacing w:after="160"/>
        <w:rPr>
          <w:rFonts w:ascii="Times New Roman" w:hAnsi="Times New Roman"/>
        </w:rPr>
      </w:pPr>
      <w:r>
        <w:rPr>
          <w:rFonts w:ascii="Times New Roman" w:hAnsi="Times New Roman"/>
        </w:rPr>
        <w:t>5) Apokryfy Stanisława Lema.</w:t>
      </w:r>
    </w:p>
    <w:p w14:paraId="7B37AC51" w14:textId="77777777" w:rsidR="006E14A1" w:rsidRDefault="00D9290A">
      <w:pPr>
        <w:pStyle w:val="Textbody"/>
        <w:spacing w:after="160"/>
        <w:rPr>
          <w:rFonts w:ascii="Times New Roman" w:hAnsi="Times New Roman"/>
        </w:rPr>
      </w:pPr>
      <w:r>
        <w:rPr>
          <w:rFonts w:ascii="Times New Roman" w:hAnsi="Times New Roman"/>
        </w:rPr>
        <w:t>6) Filozofia praw zwierząt w poezji Wisławy Szymborskiej.</w:t>
      </w:r>
    </w:p>
    <w:p w14:paraId="7B37AC52" w14:textId="77777777" w:rsidR="006E14A1" w:rsidRDefault="00D9290A">
      <w:pPr>
        <w:pStyle w:val="Textbody"/>
        <w:spacing w:after="160"/>
        <w:rPr>
          <w:rFonts w:ascii="Times New Roman" w:hAnsi="Times New Roman"/>
        </w:rPr>
      </w:pPr>
      <w:r>
        <w:rPr>
          <w:rFonts w:ascii="Times New Roman" w:hAnsi="Times New Roman"/>
        </w:rPr>
        <w:t>7) Leszno Stanisława Grochowiaka.</w:t>
      </w:r>
    </w:p>
    <w:p w14:paraId="7B37AC53" w14:textId="77777777" w:rsidR="006E14A1" w:rsidRDefault="00D9290A">
      <w:pPr>
        <w:pStyle w:val="Textbody"/>
        <w:spacing w:after="1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8) Zjawisko emigracji w świetle twórczości Czesława Miłosza.</w:t>
      </w:r>
    </w:p>
    <w:p w14:paraId="7B37AC54" w14:textId="77777777" w:rsidR="006E14A1" w:rsidRDefault="00D9290A">
      <w:pPr>
        <w:pStyle w:val="Textbody"/>
        <w:spacing w:after="160"/>
        <w:rPr>
          <w:rFonts w:ascii="Times New Roman" w:hAnsi="Times New Roman"/>
        </w:rPr>
      </w:pPr>
      <w:r>
        <w:rPr>
          <w:rFonts w:ascii="Times New Roman" w:hAnsi="Times New Roman"/>
        </w:rPr>
        <w:t>9) Doświadczenie jednostkowe w prozie i biografii Melchiora Wańkowicza.</w:t>
      </w:r>
    </w:p>
    <w:p w14:paraId="7B37AC55" w14:textId="77777777" w:rsidR="006E14A1" w:rsidRDefault="006E14A1">
      <w:pPr>
        <w:pStyle w:val="Standard"/>
        <w:rPr>
          <w:rFonts w:ascii="Times New Roman" w:hAnsi="Times New Roman"/>
          <w:u w:val="single"/>
        </w:rPr>
      </w:pPr>
    </w:p>
    <w:p w14:paraId="7B37AC56" w14:textId="77777777" w:rsidR="006E14A1" w:rsidRDefault="00D9290A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Dr hab. Paweł Mackiewicz, prof. </w:t>
      </w:r>
      <w:proofErr w:type="spellStart"/>
      <w:r>
        <w:rPr>
          <w:rFonts w:ascii="Times New Roman" w:hAnsi="Times New Roman"/>
          <w:u w:val="single"/>
        </w:rPr>
        <w:t>UWr</w:t>
      </w:r>
      <w:proofErr w:type="spellEnd"/>
    </w:p>
    <w:p w14:paraId="7B37AC57" w14:textId="77777777" w:rsidR="006E14A1" w:rsidRDefault="006E14A1">
      <w:pPr>
        <w:pStyle w:val="Standard"/>
        <w:rPr>
          <w:rFonts w:ascii="Times New Roman" w:hAnsi="Times New Roman"/>
        </w:rPr>
      </w:pPr>
    </w:p>
    <w:p w14:paraId="7B37AC58" w14:textId="77777777" w:rsidR="006E14A1" w:rsidRDefault="00D9290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Pogranicze reportażu. Twórczość Mariusza Szczygła.</w:t>
      </w:r>
    </w:p>
    <w:p w14:paraId="7B37AC59" w14:textId="77777777" w:rsidR="006E14A1" w:rsidRDefault="006E14A1">
      <w:pPr>
        <w:pStyle w:val="Standard"/>
        <w:jc w:val="both"/>
        <w:rPr>
          <w:rFonts w:ascii="Times New Roman" w:hAnsi="Times New Roman"/>
        </w:rPr>
      </w:pPr>
    </w:p>
    <w:p w14:paraId="7B37AC5A" w14:textId="77777777" w:rsidR="006E14A1" w:rsidRDefault="00D9290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Wewnętrzne dialogi poezji - koncepcje </w:t>
      </w:r>
      <w:proofErr w:type="spellStart"/>
      <w:r>
        <w:rPr>
          <w:rFonts w:ascii="Times New Roman" w:hAnsi="Times New Roman"/>
        </w:rPr>
        <w:t>metapoetyckości</w:t>
      </w:r>
      <w:proofErr w:type="spellEnd"/>
      <w:r>
        <w:rPr>
          <w:rFonts w:ascii="Times New Roman" w:hAnsi="Times New Roman"/>
        </w:rPr>
        <w:t xml:space="preserve"> w wierszach Józefa Czechowicza i Thomasa Stearnsa Eliota.</w:t>
      </w:r>
    </w:p>
    <w:p w14:paraId="7B37AC5B" w14:textId="77777777" w:rsidR="006E14A1" w:rsidRDefault="006E14A1">
      <w:pPr>
        <w:pStyle w:val="Standard"/>
        <w:jc w:val="both"/>
        <w:rPr>
          <w:rFonts w:ascii="Times New Roman" w:hAnsi="Times New Roman"/>
        </w:rPr>
      </w:pPr>
    </w:p>
    <w:p w14:paraId="7B37AC5C" w14:textId="77777777" w:rsidR="006E14A1" w:rsidRDefault="00D9290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Pesymistyczna wizja przyszłości. O katastrofizmie w wybranych powieściach Fiodora Dostojewskiego i Stanisława Ignacego Witkiewicza.</w:t>
      </w:r>
    </w:p>
    <w:p w14:paraId="7B37AC5D" w14:textId="77777777" w:rsidR="006E14A1" w:rsidRDefault="006E14A1">
      <w:pPr>
        <w:pStyle w:val="Standard"/>
        <w:jc w:val="both"/>
        <w:rPr>
          <w:rFonts w:ascii="Times New Roman" w:hAnsi="Times New Roman"/>
        </w:rPr>
      </w:pPr>
    </w:p>
    <w:p w14:paraId="7B37AC5E" w14:textId="77777777" w:rsidR="006E14A1" w:rsidRDefault="00D9290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Narodziny Obywatela G.C.: odrębny projekt artystyczny czy kontynuacja Republiki? Analiza twórczości Grzegorza Ciechowskiego.</w:t>
      </w:r>
    </w:p>
    <w:p w14:paraId="7B37AC5F" w14:textId="77777777" w:rsidR="006E14A1" w:rsidRDefault="006E14A1">
      <w:pPr>
        <w:pStyle w:val="Standard"/>
        <w:jc w:val="both"/>
        <w:rPr>
          <w:rFonts w:ascii="Times New Roman" w:hAnsi="Times New Roman"/>
        </w:rPr>
      </w:pPr>
    </w:p>
    <w:p w14:paraId="7B37AC60" w14:textId="77777777" w:rsidR="006E14A1" w:rsidRDefault="00D9290A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5) Feminizm w twórczości Brunona Schulza na podstawie </w:t>
      </w:r>
      <w:r>
        <w:rPr>
          <w:rFonts w:ascii="Times New Roman" w:hAnsi="Times New Roman"/>
          <w:i/>
          <w:iCs/>
        </w:rPr>
        <w:t>Sklepów cynamonowych.</w:t>
      </w:r>
    </w:p>
    <w:p w14:paraId="7B37AC61" w14:textId="77777777" w:rsidR="006E14A1" w:rsidRDefault="006E14A1">
      <w:pPr>
        <w:pStyle w:val="Standard"/>
        <w:jc w:val="both"/>
        <w:rPr>
          <w:rFonts w:ascii="Times New Roman" w:hAnsi="Times New Roman"/>
        </w:rPr>
      </w:pPr>
    </w:p>
    <w:p w14:paraId="7B37AC62" w14:textId="77777777" w:rsidR="006E14A1" w:rsidRDefault="00D9290A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6) Sen w </w:t>
      </w:r>
      <w:r>
        <w:rPr>
          <w:rFonts w:ascii="Times New Roman" w:hAnsi="Times New Roman"/>
          <w:i/>
          <w:iCs/>
        </w:rPr>
        <w:t xml:space="preserve">Ślubie </w:t>
      </w:r>
      <w:r>
        <w:rPr>
          <w:rFonts w:ascii="Times New Roman" w:hAnsi="Times New Roman"/>
        </w:rPr>
        <w:t>Witolda Gombrowicza na tle literatury XX wieku.</w:t>
      </w:r>
    </w:p>
    <w:p w14:paraId="7B37AC63" w14:textId="77777777" w:rsidR="006E14A1" w:rsidRDefault="006E14A1">
      <w:pPr>
        <w:pStyle w:val="Standard"/>
        <w:jc w:val="both"/>
        <w:rPr>
          <w:rFonts w:ascii="Times New Roman" w:hAnsi="Times New Roman"/>
        </w:rPr>
      </w:pPr>
    </w:p>
    <w:p w14:paraId="7B37AC64" w14:textId="77777777" w:rsidR="006E14A1" w:rsidRDefault="00D9290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 Między odkrywaniem a odgrywaniem. Na przykładzie prozy Szczepana Twardocha.</w:t>
      </w:r>
    </w:p>
    <w:p w14:paraId="7B37AC65" w14:textId="77777777" w:rsidR="006E14A1" w:rsidRDefault="006E14A1">
      <w:pPr>
        <w:pStyle w:val="Textbody"/>
        <w:jc w:val="both"/>
        <w:rPr>
          <w:rFonts w:ascii="Times New Roman" w:hAnsi="Times New Roman"/>
        </w:rPr>
      </w:pPr>
    </w:p>
    <w:p w14:paraId="7B37AC66" w14:textId="77777777" w:rsidR="006E14A1" w:rsidRDefault="00D9290A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Dr hab. Anna Majewska-Tworek</w:t>
      </w:r>
    </w:p>
    <w:p w14:paraId="7B37AC67" w14:textId="77777777" w:rsidR="006E14A1" w:rsidRDefault="00D9290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Cechy polszczyzny </w:t>
      </w:r>
      <w:proofErr w:type="spellStart"/>
      <w:r>
        <w:rPr>
          <w:rFonts w:ascii="Times New Roman" w:hAnsi="Times New Roman"/>
        </w:rPr>
        <w:t>północnokresowej</w:t>
      </w:r>
      <w:proofErr w:type="spellEnd"/>
      <w:r>
        <w:rPr>
          <w:rFonts w:ascii="Times New Roman" w:hAnsi="Times New Roman"/>
        </w:rPr>
        <w:t xml:space="preserve"> w spontanicznych w wypowiedziach mówców średniego i starszego pokolenia z Białej Podlaskiej.</w:t>
      </w:r>
    </w:p>
    <w:p w14:paraId="7B37AC68" w14:textId="77777777" w:rsidR="006E14A1" w:rsidRDefault="00D9290A">
      <w:pPr>
        <w:pStyle w:val="Textbody"/>
        <w:jc w:val="both"/>
        <w:rPr>
          <w:rFonts w:hint="eastAsia"/>
        </w:rPr>
      </w:pPr>
      <w:r>
        <w:rPr>
          <w:rFonts w:ascii="Times New Roman" w:hAnsi="Times New Roman"/>
        </w:rPr>
        <w:t xml:space="preserve">2) Styl potoczny w tekście literackim. Analiza wypowiedzi bohaterów w zbiorze opowiadań </w:t>
      </w:r>
      <w:r>
        <w:rPr>
          <w:rFonts w:ascii="Times New Roman" w:hAnsi="Times New Roman"/>
          <w:i/>
          <w:iCs/>
        </w:rPr>
        <w:t>Ostatnie życzenie</w:t>
      </w:r>
      <w:r>
        <w:rPr>
          <w:rFonts w:ascii="Times New Roman" w:hAnsi="Times New Roman"/>
        </w:rPr>
        <w:t xml:space="preserve"> Andrzeja Sapkowskiego.</w:t>
      </w:r>
    </w:p>
    <w:p w14:paraId="7B37AC69" w14:textId="77777777" w:rsidR="006E14A1" w:rsidRDefault="00D9290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Polsko-ukraińskie interferencje leksykalne w wypowiedziach dwujęzycznych osób z Ukrainy mieszkających w Polsce.</w:t>
      </w:r>
    </w:p>
    <w:p w14:paraId="7B37AC6A" w14:textId="77777777" w:rsidR="006E14A1" w:rsidRDefault="00D9290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Stabilność ekspresywna wyrazów we współczesnym </w:t>
      </w:r>
      <w:proofErr w:type="spellStart"/>
      <w:r>
        <w:rPr>
          <w:rFonts w:ascii="Times New Roman" w:hAnsi="Times New Roman"/>
        </w:rPr>
        <w:t>familiolekcie</w:t>
      </w:r>
      <w:proofErr w:type="spellEnd"/>
      <w:r>
        <w:rPr>
          <w:rFonts w:ascii="Times New Roman" w:hAnsi="Times New Roman"/>
        </w:rPr>
        <w:t>. Analiza na wybranych przykładach.</w:t>
      </w:r>
    </w:p>
    <w:p w14:paraId="7B37AC6B" w14:textId="77777777" w:rsidR="006E14A1" w:rsidRDefault="006E14A1">
      <w:pPr>
        <w:pStyle w:val="Textbody"/>
        <w:rPr>
          <w:rFonts w:ascii="Times New Roman" w:hAnsi="Times New Roman"/>
          <w:u w:val="single"/>
        </w:rPr>
      </w:pPr>
    </w:p>
    <w:p w14:paraId="7B37AC6C" w14:textId="77777777" w:rsidR="006E14A1" w:rsidRDefault="00D9290A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Dr hab. Małgorzata Misiak</w:t>
      </w:r>
    </w:p>
    <w:p w14:paraId="7B37AC6D" w14:textId="77777777" w:rsidR="006E14A1" w:rsidRDefault="00D9290A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1) Pisankarstwo - w kręgu terminologii specjalistycznej.</w:t>
      </w:r>
    </w:p>
    <w:p w14:paraId="7B37AC6E" w14:textId="77777777" w:rsidR="006E14A1" w:rsidRDefault="006E14A1">
      <w:pPr>
        <w:pStyle w:val="Textbody"/>
        <w:rPr>
          <w:rFonts w:ascii="Times New Roman" w:hAnsi="Times New Roman"/>
          <w:u w:val="single"/>
        </w:rPr>
      </w:pPr>
    </w:p>
    <w:p w14:paraId="7B37AC6F" w14:textId="77777777" w:rsidR="006E14A1" w:rsidRDefault="00D9290A">
      <w:pPr>
        <w:pStyle w:val="Standard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Prof. dr hab. Joanna Orska</w:t>
      </w:r>
    </w:p>
    <w:p w14:paraId="7B37AC70" w14:textId="77777777" w:rsidR="006E14A1" w:rsidRDefault="00D9290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„Surowy poemat” teorii literatury. Koncepcje Harolda </w:t>
      </w:r>
      <w:proofErr w:type="spellStart"/>
      <w:r>
        <w:rPr>
          <w:rFonts w:ascii="Times New Roman" w:hAnsi="Times New Roman"/>
        </w:rPr>
        <w:t>Blooma</w:t>
      </w:r>
      <w:proofErr w:type="spellEnd"/>
      <w:r>
        <w:rPr>
          <w:rFonts w:ascii="Times New Roman" w:hAnsi="Times New Roman"/>
        </w:rPr>
        <w:t xml:space="preserve"> w interpretacji </w:t>
      </w:r>
      <w:proofErr w:type="spellStart"/>
      <w:r>
        <w:rPr>
          <w:rFonts w:ascii="Times New Roman" w:hAnsi="Times New Roman"/>
        </w:rPr>
        <w:t>metakrytycznej</w:t>
      </w:r>
      <w:proofErr w:type="spellEnd"/>
      <w:r>
        <w:rPr>
          <w:rFonts w:ascii="Times New Roman" w:hAnsi="Times New Roman"/>
        </w:rPr>
        <w:t>.</w:t>
      </w:r>
    </w:p>
    <w:p w14:paraId="7B37AC71" w14:textId="77777777" w:rsidR="006E14A1" w:rsidRDefault="006E14A1">
      <w:pPr>
        <w:pStyle w:val="Standard"/>
        <w:jc w:val="both"/>
        <w:rPr>
          <w:rFonts w:ascii="Times New Roman" w:hAnsi="Times New Roman"/>
        </w:rPr>
      </w:pPr>
    </w:p>
    <w:p w14:paraId="7B37AC72" w14:textId="77777777" w:rsidR="006E14A1" w:rsidRDefault="00D9290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Pamiątki i zagłada. Proza Hanny Krall i Piotra </w:t>
      </w:r>
      <w:proofErr w:type="spellStart"/>
      <w:r>
        <w:rPr>
          <w:rFonts w:ascii="Times New Roman" w:hAnsi="Times New Roman"/>
        </w:rPr>
        <w:t>Pazińskiego</w:t>
      </w:r>
      <w:proofErr w:type="spellEnd"/>
      <w:r>
        <w:rPr>
          <w:rFonts w:ascii="Times New Roman" w:hAnsi="Times New Roman"/>
        </w:rPr>
        <w:t xml:space="preserve"> a studia nad pamięcią.</w:t>
      </w:r>
    </w:p>
    <w:p w14:paraId="7B37AC73" w14:textId="77777777" w:rsidR="006E14A1" w:rsidRDefault="006E14A1">
      <w:pPr>
        <w:pStyle w:val="Standard"/>
        <w:jc w:val="both"/>
        <w:rPr>
          <w:rFonts w:ascii="Times New Roman" w:hAnsi="Times New Roman"/>
        </w:rPr>
      </w:pPr>
    </w:p>
    <w:p w14:paraId="7B37AC74" w14:textId="77777777" w:rsidR="006E14A1" w:rsidRDefault="00D9290A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Japonia w kulturze </w:t>
      </w:r>
      <w:proofErr w:type="spellStart"/>
      <w:r>
        <w:rPr>
          <w:rFonts w:ascii="Times New Roman" w:hAnsi="Times New Roman"/>
        </w:rPr>
        <w:t>fantasy</w:t>
      </w:r>
      <w:proofErr w:type="spellEnd"/>
      <w:r>
        <w:rPr>
          <w:rFonts w:ascii="Times New Roman" w:hAnsi="Times New Roman"/>
        </w:rPr>
        <w:t>. Alternatywne wizje wojen światowych.</w:t>
      </w:r>
    </w:p>
    <w:p w14:paraId="7B37AC75" w14:textId="77777777" w:rsidR="006E14A1" w:rsidRDefault="006E14A1">
      <w:pPr>
        <w:pStyle w:val="Standard"/>
        <w:jc w:val="both"/>
        <w:rPr>
          <w:rFonts w:ascii="Times New Roman" w:hAnsi="Times New Roman"/>
        </w:rPr>
      </w:pPr>
    </w:p>
    <w:p w14:paraId="7B37AC76" w14:textId="77777777" w:rsidR="006E14A1" w:rsidRDefault="00D9290A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Reprezentacje muzyki w nowoczesnej prozie biograficznej oraz jej rola w kształtowaniu.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tożsamości bohaterek (w świetle krytyki feministycznej).</w:t>
      </w:r>
    </w:p>
    <w:p w14:paraId="7B37AC77" w14:textId="77777777" w:rsidR="006E14A1" w:rsidRDefault="006E14A1">
      <w:pPr>
        <w:pStyle w:val="Standard"/>
        <w:jc w:val="both"/>
        <w:rPr>
          <w:rFonts w:ascii="Times New Roman" w:hAnsi="Times New Roman"/>
        </w:rPr>
      </w:pPr>
    </w:p>
    <w:p w14:paraId="7B37AC78" w14:textId="77777777" w:rsidR="006E14A1" w:rsidRDefault="00D9290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Przyjemność, wstyd i wychodzenie z szafy. Reprezentacje ciała i jego doświadczeń w twórczości Marty Dzido.</w:t>
      </w:r>
    </w:p>
    <w:p w14:paraId="7B37AC79" w14:textId="77777777" w:rsidR="006E14A1" w:rsidRDefault="006E14A1">
      <w:pPr>
        <w:pStyle w:val="Standard"/>
        <w:jc w:val="both"/>
        <w:rPr>
          <w:rFonts w:ascii="Times New Roman" w:hAnsi="Times New Roman"/>
        </w:rPr>
      </w:pPr>
    </w:p>
    <w:p w14:paraId="7B37AC7A" w14:textId="77777777" w:rsidR="006E14A1" w:rsidRDefault="00D9290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„To ćwiczenie jest o twojej miejscowości”. Monografia twórczości Cezarego </w:t>
      </w:r>
      <w:proofErr w:type="spellStart"/>
      <w:r>
        <w:rPr>
          <w:rFonts w:ascii="Times New Roman" w:hAnsi="Times New Roman"/>
        </w:rPr>
        <w:t>Domarusa</w:t>
      </w:r>
      <w:proofErr w:type="spellEnd"/>
      <w:r>
        <w:rPr>
          <w:rFonts w:ascii="Times New Roman" w:hAnsi="Times New Roman"/>
        </w:rPr>
        <w:t>.</w:t>
      </w:r>
    </w:p>
    <w:p w14:paraId="7B37AC7B" w14:textId="77777777" w:rsidR="006E14A1" w:rsidRDefault="006E14A1">
      <w:pPr>
        <w:pStyle w:val="Standard"/>
        <w:jc w:val="both"/>
        <w:rPr>
          <w:rFonts w:ascii="Times New Roman" w:hAnsi="Times New Roman"/>
        </w:rPr>
      </w:pPr>
    </w:p>
    <w:p w14:paraId="7B37AC7C" w14:textId="77777777" w:rsidR="006E14A1" w:rsidRDefault="00D9290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„Nadrealizm afektywny" w nowej prozie polskiej. Ból, wstyd i wstręt w twórczości Barbary </w:t>
      </w:r>
      <w:proofErr w:type="spellStart"/>
      <w:r>
        <w:rPr>
          <w:rFonts w:ascii="Times New Roman" w:hAnsi="Times New Roman"/>
        </w:rPr>
        <w:t>Klickiej</w:t>
      </w:r>
      <w:proofErr w:type="spellEnd"/>
      <w:r>
        <w:rPr>
          <w:rFonts w:ascii="Times New Roman" w:hAnsi="Times New Roman"/>
        </w:rPr>
        <w:t xml:space="preserve">, Katarzyny </w:t>
      </w:r>
      <w:proofErr w:type="spellStart"/>
      <w:r>
        <w:rPr>
          <w:rFonts w:ascii="Times New Roman" w:hAnsi="Times New Roman"/>
        </w:rPr>
        <w:t>Szaulińskiej</w:t>
      </w:r>
      <w:proofErr w:type="spellEnd"/>
      <w:r>
        <w:rPr>
          <w:rFonts w:ascii="Times New Roman" w:hAnsi="Times New Roman"/>
        </w:rPr>
        <w:t xml:space="preserve"> i Urszuli </w:t>
      </w:r>
      <w:proofErr w:type="spellStart"/>
      <w:r>
        <w:rPr>
          <w:rFonts w:ascii="Times New Roman" w:hAnsi="Times New Roman"/>
        </w:rPr>
        <w:t>Honek</w:t>
      </w:r>
      <w:proofErr w:type="spellEnd"/>
      <w:r>
        <w:rPr>
          <w:rFonts w:ascii="Times New Roman" w:hAnsi="Times New Roman"/>
        </w:rPr>
        <w:t>.</w:t>
      </w:r>
    </w:p>
    <w:p w14:paraId="7B37AC7D" w14:textId="77777777" w:rsidR="006E14A1" w:rsidRDefault="006E14A1">
      <w:pPr>
        <w:pStyle w:val="Textbody"/>
        <w:rPr>
          <w:rFonts w:ascii="Times New Roman" w:hAnsi="Times New Roman"/>
          <w:u w:val="single"/>
        </w:rPr>
      </w:pPr>
    </w:p>
    <w:p w14:paraId="7B37AC7E" w14:textId="77777777" w:rsidR="006E14A1" w:rsidRDefault="00D9290A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Dr hab. Aleksandra </w:t>
      </w:r>
      <w:proofErr w:type="spellStart"/>
      <w:r>
        <w:rPr>
          <w:rFonts w:ascii="Times New Roman" w:hAnsi="Times New Roman"/>
          <w:u w:val="single"/>
        </w:rPr>
        <w:t>Oszczęda</w:t>
      </w:r>
      <w:proofErr w:type="spellEnd"/>
    </w:p>
    <w:p w14:paraId="7B37AC7F" w14:textId="77777777" w:rsidR="006E14A1" w:rsidRDefault="00D9290A">
      <w:pPr>
        <w:pStyle w:val="Textbody"/>
        <w:jc w:val="both"/>
        <w:rPr>
          <w:rFonts w:hint="eastAsia"/>
        </w:rPr>
      </w:pPr>
      <w:r>
        <w:rPr>
          <w:rFonts w:ascii="Times New Roman" w:hAnsi="Times New Roman"/>
        </w:rPr>
        <w:t xml:space="preserve">1) </w:t>
      </w:r>
      <w:r>
        <w:rPr>
          <w:rFonts w:ascii="Times New Roman" w:hAnsi="Times New Roman"/>
          <w:i/>
          <w:iCs/>
        </w:rPr>
        <w:t xml:space="preserve">Żałosna </w:t>
      </w:r>
      <w:proofErr w:type="spellStart"/>
      <w:r>
        <w:rPr>
          <w:rFonts w:ascii="Times New Roman" w:hAnsi="Times New Roman"/>
          <w:i/>
          <w:iCs/>
        </w:rPr>
        <w:t>Kamoena</w:t>
      </w:r>
      <w:proofErr w:type="spellEnd"/>
      <w:r>
        <w:rPr>
          <w:rFonts w:ascii="Times New Roman" w:hAnsi="Times New Roman"/>
          <w:i/>
          <w:iCs/>
        </w:rPr>
        <w:t>…</w:t>
      </w:r>
      <w:r>
        <w:rPr>
          <w:rFonts w:ascii="Times New Roman" w:hAnsi="Times New Roman"/>
        </w:rPr>
        <w:t xml:space="preserve"> Stanisława Grochowskiego wobec zjawiska staropolskich pieśni nowiniarskich. Edycja i interpretacja utworu.</w:t>
      </w:r>
    </w:p>
    <w:p w14:paraId="7B37AC80" w14:textId="77777777" w:rsidR="006E14A1" w:rsidRDefault="00D9290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proofErr w:type="spellStart"/>
      <w:r>
        <w:rPr>
          <w:rFonts w:ascii="Times New Roman" w:hAnsi="Times New Roman"/>
        </w:rPr>
        <w:t>Funeralia</w:t>
      </w:r>
      <w:proofErr w:type="spellEnd"/>
      <w:r>
        <w:rPr>
          <w:rFonts w:ascii="Times New Roman" w:hAnsi="Times New Roman"/>
        </w:rPr>
        <w:t xml:space="preserve"> Joachima Bielskiego. Edycja dwóch panegiryków żałobnych i próba opisu zjawiska.</w:t>
      </w:r>
    </w:p>
    <w:p w14:paraId="7B37AC81" w14:textId="77777777" w:rsidR="006E14A1" w:rsidRDefault="00D9290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Między pieśnią nowiniarską a panegirykiem </w:t>
      </w:r>
      <w:proofErr w:type="spellStart"/>
      <w:r>
        <w:rPr>
          <w:rFonts w:ascii="Times New Roman" w:hAnsi="Times New Roman"/>
        </w:rPr>
        <w:t>poelekcyjnym</w:t>
      </w:r>
      <w:proofErr w:type="spellEnd"/>
      <w:r>
        <w:rPr>
          <w:rFonts w:ascii="Times New Roman" w:hAnsi="Times New Roman"/>
        </w:rPr>
        <w:t>. Współczesna edycja anonimowych pieśni na cześć Stefana Batorego i Anny Jagiellonki.</w:t>
      </w:r>
    </w:p>
    <w:p w14:paraId="7B37AC82" w14:textId="77777777" w:rsidR="006E14A1" w:rsidRDefault="00D9290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Maryna Mniszchówna w literaturze polskiej początków XVII wieku. Pomiędzy parenetyką a kreacją (autokreacją) wizerunku.</w:t>
      </w:r>
    </w:p>
    <w:p w14:paraId="7B37AC83" w14:textId="77777777" w:rsidR="006E14A1" w:rsidRDefault="00D9290A">
      <w:pPr>
        <w:pStyle w:val="Textbody"/>
        <w:jc w:val="both"/>
        <w:rPr>
          <w:rFonts w:hint="eastAsia"/>
        </w:rPr>
      </w:pPr>
      <w:r>
        <w:rPr>
          <w:rFonts w:ascii="Times New Roman" w:hAnsi="Times New Roman"/>
        </w:rPr>
        <w:t xml:space="preserve">5) Poetyka planktu na śmierć królowej: </w:t>
      </w:r>
      <w:proofErr w:type="spellStart"/>
      <w:r>
        <w:rPr>
          <w:rFonts w:ascii="Times New Roman" w:hAnsi="Times New Roman"/>
          <w:i/>
          <w:iCs/>
        </w:rPr>
        <w:t>Trenopis</w:t>
      </w:r>
      <w:proofErr w:type="spellEnd"/>
      <w:r>
        <w:rPr>
          <w:rFonts w:ascii="Times New Roman" w:hAnsi="Times New Roman"/>
          <w:i/>
          <w:iCs/>
        </w:rPr>
        <w:t xml:space="preserve"> na żałosny pogrzeb … Anny arcyksiężny … królowej polskiej i szwedzkiej</w:t>
      </w:r>
      <w:r>
        <w:rPr>
          <w:rFonts w:ascii="Times New Roman" w:hAnsi="Times New Roman"/>
        </w:rPr>
        <w:t xml:space="preserve"> (1599) Stanisława Grochowskiego. Edycja krytyczna i charakterystyka podgatunku.</w:t>
      </w:r>
    </w:p>
    <w:p w14:paraId="7B37AC84" w14:textId="77777777" w:rsidR="006E14A1" w:rsidRDefault="00D9290A">
      <w:pPr>
        <w:pStyle w:val="Textbody"/>
        <w:jc w:val="both"/>
        <w:rPr>
          <w:rFonts w:hint="eastAsia"/>
        </w:rPr>
      </w:pPr>
      <w:r>
        <w:rPr>
          <w:rFonts w:ascii="Times New Roman" w:hAnsi="Times New Roman"/>
        </w:rPr>
        <w:t xml:space="preserve">6) Nieznany utwór Wawrzyńca Chlebowskiego. Wokół </w:t>
      </w:r>
      <w:r>
        <w:rPr>
          <w:rFonts w:ascii="Times New Roman" w:hAnsi="Times New Roman"/>
          <w:i/>
          <w:iCs/>
        </w:rPr>
        <w:t xml:space="preserve">Żałobnej Kameny […] na </w:t>
      </w:r>
      <w:proofErr w:type="spellStart"/>
      <w:r>
        <w:rPr>
          <w:rFonts w:ascii="Times New Roman" w:hAnsi="Times New Roman"/>
          <w:i/>
          <w:iCs/>
        </w:rPr>
        <w:t>zeście</w:t>
      </w:r>
      <w:proofErr w:type="spellEnd"/>
      <w:r>
        <w:rPr>
          <w:rFonts w:ascii="Times New Roman" w:hAnsi="Times New Roman"/>
          <w:i/>
          <w:iCs/>
        </w:rPr>
        <w:t xml:space="preserve"> z tego świata […] Anny, królewny szwedzkiej</w:t>
      </w:r>
      <w:r>
        <w:rPr>
          <w:rFonts w:ascii="Times New Roman" w:hAnsi="Times New Roman"/>
        </w:rPr>
        <w:t>.</w:t>
      </w:r>
    </w:p>
    <w:p w14:paraId="7B37AC85" w14:textId="77777777" w:rsidR="006E14A1" w:rsidRDefault="006E14A1">
      <w:pPr>
        <w:pStyle w:val="Textbody"/>
        <w:rPr>
          <w:rFonts w:ascii="Times New Roman" w:hAnsi="Times New Roman"/>
          <w:u w:val="single"/>
        </w:rPr>
      </w:pPr>
    </w:p>
    <w:p w14:paraId="7B37AC86" w14:textId="77777777" w:rsidR="006E14A1" w:rsidRDefault="00D9290A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Dr hab. Marcin Poprawa</w:t>
      </w:r>
    </w:p>
    <w:p w14:paraId="7B37AC87" w14:textId="77777777" w:rsidR="006E14A1" w:rsidRDefault="00D9290A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1)  Obraz kowboja w przekazach kultury popularnej.</w:t>
      </w:r>
    </w:p>
    <w:p w14:paraId="7B37AC88" w14:textId="77777777" w:rsidR="006E14A1" w:rsidRDefault="00D9290A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2) Tematyka ekonomiczna w przekazach medialnych.</w:t>
      </w:r>
    </w:p>
    <w:p w14:paraId="7B37AC89" w14:textId="77777777" w:rsidR="006E14A1" w:rsidRDefault="00D9290A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3)  Dyskurs tożsamościowy społeczności Queer.</w:t>
      </w:r>
    </w:p>
    <w:p w14:paraId="7B37AC8A" w14:textId="77777777" w:rsidR="006E14A1" w:rsidRDefault="00D9290A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4) Portrety kobiet w prasie dwudziestolecia międzywojennego.</w:t>
      </w:r>
    </w:p>
    <w:p w14:paraId="7B37AC8B" w14:textId="77777777" w:rsidR="006E14A1" w:rsidRDefault="00D9290A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5) Życie społeczne Żydów w Polsce międzywojennej w świetle druków ulotnych.  </w:t>
      </w:r>
    </w:p>
    <w:p w14:paraId="7B37AC8C" w14:textId="77777777" w:rsidR="006E14A1" w:rsidRDefault="006E14A1">
      <w:pPr>
        <w:pStyle w:val="Textbody"/>
        <w:rPr>
          <w:rFonts w:ascii="Times New Roman" w:hAnsi="Times New Roman"/>
          <w:u w:val="single"/>
        </w:rPr>
      </w:pPr>
    </w:p>
    <w:p w14:paraId="7B37AC8D" w14:textId="77777777" w:rsidR="006E14A1" w:rsidRDefault="00D9290A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Dr hab. Maria Tarnogórska, prof. </w:t>
      </w:r>
      <w:proofErr w:type="spellStart"/>
      <w:r>
        <w:rPr>
          <w:rFonts w:ascii="Times New Roman" w:hAnsi="Times New Roman"/>
          <w:u w:val="single"/>
        </w:rPr>
        <w:t>UWr</w:t>
      </w:r>
      <w:proofErr w:type="spellEnd"/>
    </w:p>
    <w:p w14:paraId="7B37AC8E" w14:textId="77777777" w:rsidR="006E14A1" w:rsidRDefault="00D9290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Zło i przemoc w prozie </w:t>
      </w:r>
      <w:proofErr w:type="spellStart"/>
      <w:r>
        <w:rPr>
          <w:rFonts w:ascii="Times New Roman" w:hAnsi="Times New Roman"/>
        </w:rPr>
        <w:t>Cormaca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McCarthy'ego</w:t>
      </w:r>
      <w:proofErr w:type="spellEnd"/>
      <w:r>
        <w:rPr>
          <w:rFonts w:ascii="Times New Roman" w:hAnsi="Times New Roman"/>
        </w:rPr>
        <w:t xml:space="preserve"> z perspektywy filozoficznej, </w:t>
      </w:r>
      <w:proofErr w:type="spellStart"/>
      <w:r>
        <w:rPr>
          <w:rFonts w:ascii="Times New Roman" w:hAnsi="Times New Roman"/>
        </w:rPr>
        <w:t>narratologicznej</w:t>
      </w:r>
      <w:proofErr w:type="spellEnd"/>
      <w:r>
        <w:rPr>
          <w:rFonts w:ascii="Times New Roman" w:hAnsi="Times New Roman"/>
        </w:rPr>
        <w:t xml:space="preserve"> i językowej.</w:t>
      </w:r>
    </w:p>
    <w:p w14:paraId="7B37AC8F" w14:textId="77777777" w:rsidR="006E14A1" w:rsidRDefault="00D9290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Współczesna fikcja klimatyczna - warianty i odmiany gatunkowe na przykładzie wybranej twórczości powieściowej.</w:t>
      </w:r>
    </w:p>
    <w:p w14:paraId="7B37AC90" w14:textId="77777777" w:rsidR="006E14A1" w:rsidRDefault="00D9290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Nieludzkim językiem? Granice narracji nieantropocentrycznej we współczesnej prozie powieściowej.</w:t>
      </w:r>
    </w:p>
    <w:p w14:paraId="7B37AC91" w14:textId="77777777" w:rsidR="006E14A1" w:rsidRDefault="00D9290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Opowieść jako remedium na utratę w prozie Wiesława Myśliwskiego.</w:t>
      </w:r>
    </w:p>
    <w:p w14:paraId="7B37AC92" w14:textId="77777777" w:rsidR="006E14A1" w:rsidRDefault="006E14A1">
      <w:pPr>
        <w:pStyle w:val="Standard"/>
        <w:jc w:val="both"/>
        <w:rPr>
          <w:rFonts w:ascii="Times New Roman" w:hAnsi="Times New Roman"/>
        </w:rPr>
      </w:pPr>
    </w:p>
    <w:p w14:paraId="7B37AC93" w14:textId="77777777" w:rsidR="006E14A1" w:rsidRDefault="00D9290A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u w:val="single"/>
        </w:rPr>
        <w:t xml:space="preserve">Dr hab. Monika </w:t>
      </w:r>
      <w:proofErr w:type="spellStart"/>
      <w:r>
        <w:rPr>
          <w:rFonts w:ascii="Times New Roman" w:hAnsi="Times New Roman"/>
          <w:u w:val="single"/>
        </w:rPr>
        <w:t>Zaśko</w:t>
      </w:r>
      <w:proofErr w:type="spellEnd"/>
      <w:r>
        <w:rPr>
          <w:rFonts w:ascii="Times New Roman" w:hAnsi="Times New Roman"/>
          <w:u w:val="single"/>
        </w:rPr>
        <w:t xml:space="preserve">-Zielińska, prof. </w:t>
      </w:r>
      <w:proofErr w:type="spellStart"/>
      <w:r>
        <w:rPr>
          <w:rFonts w:ascii="Times New Roman" w:hAnsi="Times New Roman"/>
          <w:u w:val="single"/>
        </w:rPr>
        <w:t>UWr</w:t>
      </w:r>
      <w:proofErr w:type="spellEnd"/>
      <w:r>
        <w:rPr>
          <w:rFonts w:ascii="Times New Roman" w:hAnsi="Times New Roman"/>
        </w:rPr>
        <w:t>:</w:t>
      </w:r>
    </w:p>
    <w:p w14:paraId="7B37AC94" w14:textId="77777777" w:rsidR="006E14A1" w:rsidRDefault="006E14A1">
      <w:pPr>
        <w:pStyle w:val="Standard"/>
        <w:jc w:val="both"/>
        <w:rPr>
          <w:rFonts w:ascii="Times New Roman" w:hAnsi="Times New Roman"/>
        </w:rPr>
      </w:pPr>
    </w:p>
    <w:p w14:paraId="7B37AC95" w14:textId="77777777" w:rsidR="006E14A1" w:rsidRDefault="00D9290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Czasownik „romantyzować” wśród czasowników myślenia w najnowszej polszczyźnie.</w:t>
      </w:r>
    </w:p>
    <w:p w14:paraId="7B37AC96" w14:textId="77777777" w:rsidR="006E14A1" w:rsidRDefault="006E14A1">
      <w:pPr>
        <w:pStyle w:val="Standard"/>
        <w:jc w:val="both"/>
        <w:rPr>
          <w:rFonts w:ascii="Times New Roman" w:hAnsi="Times New Roman"/>
        </w:rPr>
      </w:pPr>
    </w:p>
    <w:p w14:paraId="7B37AC97" w14:textId="77777777" w:rsidR="006E14A1" w:rsidRDefault="00D9290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Agresja werbalna i niewerbalna w wypowiedziach uczestników konferencji prasowych FAME MMA z roku 2023. </w:t>
      </w:r>
    </w:p>
    <w:p w14:paraId="7B37AC98" w14:textId="77777777" w:rsidR="006E14A1" w:rsidRDefault="006E14A1">
      <w:pPr>
        <w:pStyle w:val="Standard"/>
        <w:rPr>
          <w:rFonts w:ascii="Times New Roman" w:hAnsi="Times New Roman"/>
        </w:rPr>
      </w:pPr>
    </w:p>
    <w:p w14:paraId="7B37AC99" w14:textId="77777777" w:rsidR="006E14A1" w:rsidRDefault="006E14A1">
      <w:pPr>
        <w:pStyle w:val="Standard"/>
        <w:jc w:val="both"/>
        <w:rPr>
          <w:rFonts w:ascii="Times New Roman" w:hAnsi="Times New Roman"/>
        </w:rPr>
      </w:pPr>
    </w:p>
    <w:sectPr w:rsidR="006E14A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7AC14" w14:textId="77777777" w:rsidR="00D9290A" w:rsidRDefault="00D9290A">
      <w:pPr>
        <w:rPr>
          <w:rFonts w:hint="eastAsia"/>
        </w:rPr>
      </w:pPr>
      <w:r>
        <w:separator/>
      </w:r>
    </w:p>
  </w:endnote>
  <w:endnote w:type="continuationSeparator" w:id="0">
    <w:p w14:paraId="7B37AC16" w14:textId="77777777" w:rsidR="00D9290A" w:rsidRDefault="00D929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AC10" w14:textId="77777777" w:rsidR="00D9290A" w:rsidRDefault="00D9290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B37AC12" w14:textId="77777777" w:rsidR="00D9290A" w:rsidRDefault="00D9290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41291"/>
    <w:multiLevelType w:val="multilevel"/>
    <w:tmpl w:val="13E6AA5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 w15:restartNumberingAfterBreak="0">
    <w:nsid w:val="21D061F7"/>
    <w:multiLevelType w:val="multilevel"/>
    <w:tmpl w:val="F538FABC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2" w15:restartNumberingAfterBreak="0">
    <w:nsid w:val="4FA65D63"/>
    <w:multiLevelType w:val="multilevel"/>
    <w:tmpl w:val="ADEEF8F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430076588">
    <w:abstractNumId w:val="1"/>
  </w:num>
  <w:num w:numId="2" w16cid:durableId="765730237">
    <w:abstractNumId w:val="2"/>
  </w:num>
  <w:num w:numId="3" w16cid:durableId="176255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A1"/>
    <w:rsid w:val="00216F3D"/>
    <w:rsid w:val="006E14A1"/>
    <w:rsid w:val="00A0036E"/>
    <w:rsid w:val="00D9290A"/>
    <w:rsid w:val="00F7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AC10"/>
  <w15:docId w15:val="{A12DC17D-E4FA-4425-88B3-8E37AAEF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spacing w:after="160"/>
      <w:ind w:left="720"/>
      <w:contextualSpacing/>
    </w:pPr>
  </w:style>
  <w:style w:type="character" w:customStyle="1" w:styleId="NumberingSymbols">
    <w:name w:val="Numbering Symbols"/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styleId="Uwydatnienie">
    <w:name w:val="Emphasis"/>
    <w:basedOn w:val="DefaultParagraphFontWW"/>
    <w:rPr>
      <w:i/>
      <w:iCs/>
    </w:rPr>
  </w:style>
  <w:style w:type="character" w:customStyle="1" w:styleId="DefaultParagraphFontWW">
    <w:name w:val="Default Paragraph Font (WW)"/>
  </w:style>
  <w:style w:type="numbering" w:customStyle="1" w:styleId="NoListWW">
    <w:name w:val="No List (WW)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1056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Świtała</dc:creator>
  <cp:lastModifiedBy>Sabina Świtała</cp:lastModifiedBy>
  <cp:revision>2</cp:revision>
  <dcterms:created xsi:type="dcterms:W3CDTF">2025-06-13T05:21:00Z</dcterms:created>
  <dcterms:modified xsi:type="dcterms:W3CDTF">2025-06-13T05:21:00Z</dcterms:modified>
</cp:coreProperties>
</file>