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KIERUNEK: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ANTROPOLOGIA LITERATURY, TEATRU I FILMU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PROGRAM STUDIÓW STACJONARNYCH II STOPNIA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E475F4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(dla immatry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kulowanych w 2018/2019</w:t>
      </w:r>
      <w:r w:rsidR="00E52A24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i później</w:t>
      </w:r>
      <w:r w:rsidRPr="00E475F4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)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PROGRAM STUDIÓW STACJONARNYCH II STOPNIA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KIERUNEK: ANTROPOLOGIA LITERATURY, TEATRU I FILMU    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ROK STUDIÓW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semestr</w:t>
      </w:r>
    </w:p>
    <w:tbl>
      <w:tblPr>
        <w:tblW w:w="876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"/>
        <w:gridCol w:w="3944"/>
        <w:gridCol w:w="888"/>
        <w:gridCol w:w="1189"/>
        <w:gridCol w:w="963"/>
        <w:gridCol w:w="1385"/>
      </w:tblGrid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Teoria kultury a zagadnienia współczesności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Kulturowa teoria literatury 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Wstęp do antropologii filozoficznej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teatru (I)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Antropologia obrazu – sztuki plastyczne 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Warsztaty przemawiania i pisania (I)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obrazu - film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9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 W / 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DF2352" w:rsidTr="00DF2352">
        <w:trPr>
          <w:trHeight w:val="33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Szkolenie wstępne w zakresie BHP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8320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e-learning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Z</w:t>
            </w:r>
          </w:p>
        </w:tc>
      </w:tr>
      <w:tr w:rsidR="00E475F4" w:rsidTr="00E475F4">
        <w:trPr>
          <w:trHeight w:val="33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24</w:t>
            </w:r>
            <w:r w:rsidR="00DF2352">
              <w:rPr>
                <w:rFonts w:ascii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9655D1" w:rsidRDefault="009655D1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 semestr</w:t>
      </w:r>
    </w:p>
    <w:tbl>
      <w:tblPr>
        <w:tblW w:w="874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4050"/>
        <w:gridCol w:w="855"/>
        <w:gridCol w:w="1080"/>
        <w:gridCol w:w="1035"/>
        <w:gridCol w:w="1335"/>
      </w:tblGrid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Kierunki badań literackich 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Antropologia kultury 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teatru (II)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Teatr w świecie – świat w teatrze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Film jako tekst kultury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Warsztaty przemawiania i pisania (II)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Oralność w kulturze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8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9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10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Język obcy - do wyboru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11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Przedsiębiorczość: praca, biznes, kariera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54545"/>
          <w:lang w:eastAsia="pl-PL"/>
        </w:rPr>
      </w:pPr>
      <w:r>
        <w:rPr>
          <w:rFonts w:ascii="Times New Roman" w:hAnsi="Times New Roman" w:cs="Times New Roman"/>
          <w:color w:val="454545"/>
          <w:lang w:eastAsia="pl-PL"/>
        </w:rPr>
        <w:t> 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54545"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II ROK STUDIÓW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III semestr</w:t>
      </w:r>
    </w:p>
    <w:tbl>
      <w:tblPr>
        <w:tblW w:w="877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4176"/>
        <w:gridCol w:w="975"/>
        <w:gridCol w:w="1118"/>
        <w:gridCol w:w="965"/>
        <w:gridCol w:w="1151"/>
      </w:tblGrid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Antropologiczne czytanie literatury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rHeight w:val="23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dzieciństwa (I)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Teatr na styku kultur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Muzyka: globalność i etniczność, ciągłość i zmiana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5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6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9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210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30 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 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IV semestr </w:t>
      </w:r>
    </w:p>
    <w:tbl>
      <w:tblPr>
        <w:tblW w:w="874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"/>
        <w:gridCol w:w="4034"/>
        <w:gridCol w:w="888"/>
        <w:gridCol w:w="1084"/>
        <w:gridCol w:w="1054"/>
        <w:gridCol w:w="1294"/>
      </w:tblGrid>
      <w:tr w:rsidR="00E475F4" w:rsidTr="00E475F4">
        <w:trPr>
          <w:trHeight w:val="465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 i kultura popularna (I)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rHeight w:val="41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 i kultura popularna (II)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dzieciństwa (II)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Sztuki w sieci społecznej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5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12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6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195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rPr>
          <w:rFonts w:ascii="Times New Roman" w:hAnsi="Times New Roman" w:cs="Times New Roman"/>
        </w:rPr>
      </w:pP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W sumie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="00DF235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75F4" w:rsidRDefault="00DF2352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czego: 634</w:t>
      </w:r>
      <w:r w:rsidR="00E475F4">
        <w:rPr>
          <w:rFonts w:ascii="Times New Roman" w:hAnsi="Times New Roman" w:cs="Times New Roman"/>
          <w:sz w:val="24"/>
          <w:szCs w:val="24"/>
        </w:rPr>
        <w:t xml:space="preserve"> na zajęcia obligatoryjne, 330 na zajęcia </w:t>
      </w:r>
      <w:proofErr w:type="spellStart"/>
      <w:r w:rsidR="00E475F4">
        <w:rPr>
          <w:rFonts w:ascii="Times New Roman" w:hAnsi="Times New Roman" w:cs="Times New Roman"/>
          <w:sz w:val="24"/>
          <w:szCs w:val="24"/>
        </w:rPr>
        <w:t>opcyjne</w:t>
      </w:r>
      <w:proofErr w:type="spellEnd"/>
      <w:r w:rsidR="00E475F4">
        <w:rPr>
          <w:rFonts w:ascii="Times New Roman" w:hAnsi="Times New Roman" w:cs="Times New Roman"/>
          <w:sz w:val="24"/>
          <w:szCs w:val="24"/>
        </w:rPr>
        <w:t xml:space="preserve"> (w tym 90 na seminarium magisterskie oraz 60 na język obcy),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punktów </w:t>
      </w:r>
      <w:r>
        <w:rPr>
          <w:rFonts w:ascii="Times New Roman" w:hAnsi="Times New Roman" w:cs="Times New Roman"/>
          <w:b/>
          <w:sz w:val="24"/>
          <w:szCs w:val="24"/>
        </w:rPr>
        <w:t>ECTS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czego 68 za zajęcia obligatoryjne, 52 za zajęcia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opcyjne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 tym 26  za seminarium magisterskie oraz 4 za język obcy).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Język obcy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dokonuje wyboru jednego z następujących języków: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angielski, francuski,  hiszpański, niemiecki, rosyjski, włoski.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Język wybrany staje się językiem obowiązkowym na poziomie B2+.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Student jest zobowiązany do kontynuowania nauki języka, który wybrał. Zmiana języka w trakcie nauki nie jest możliwa.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Nauka języka obcego odbywa się w semestrze II - przeznaczono na nią 60 godz. 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III. Seminarium magisterskie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Student dokonuje wyboru jednego z proponowanych seminariów magisterskich (koncentrujących się na zagadnieniach dotyczących literatury albo filmu, albo teatru) - zakres tematyczny, formy i treści realizacji seminarium prezentowane są przez prowadzącego seminarium.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IV. Warunki ukończenia studiów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opcyjnych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aby otrzymać tytuł magistra antropologii literatury, teatru i filmu, należy złożyć pracę magisterską i zdać egzamin dyplomowy.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V. Sylwetka absolwenta: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Studentów </w:t>
      </w:r>
      <w:r>
        <w:rPr>
          <w:rStyle w:val="Uwydatnienie"/>
          <w:b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 xml:space="preserve"> zapoznajemy z najnowszymi modelami komentarza krytycznego (nie zaniedbując modeli klasycznych) oraz uczymy profesjonalnej percepcji sztuki, wdrażając ich do świadomego, analitycznego i wartościującego jej postrzegania. Odbiór antropologiczny uwzględnia szeroko rozumiany, konieczny kontekst kultury, w jakim zawsze funkcjonuje człowiek-twórca i jego dzieło: literackie, teatralne, filmowe, muzyczne czy plastyczne.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Ukształtowana na tej drodze rozwoju wrażliwość estetyczna, wypracowany warsztat analityczno-interpretacyjny oraz zdobyte ogólne kompetencje komunikacyjne pozwolą absolwentkom i absolwentom kierunku na realizowanie się we wszystkich obszarach kultury i pełnienie różnorakich funkcji profesjonalnych – od quasi-artystycznych poprzez ściśle instytucjonalne aż po rynkowe. Absolwentki i absolwenci kierunku mogą pracować m.in. w takich zawodach jak recenzent prasowy czy portalowy, kierownik artystyczny, pracownik instytucji kultury (takich jak: telewizja, radio, kino, teatr, wydawnictwo, dom kultury, stowarzyszenia na rzecz kultury), czy pracownik placówek oświatowych i samorządowych albo też nauczyciel akademicki prowadzący zajęcia humanistyczne na kierunkach </w:t>
      </w:r>
      <w:proofErr w:type="spellStart"/>
      <w:r>
        <w:t>niehumanistycznych</w:t>
      </w:r>
      <w:proofErr w:type="spellEnd"/>
      <w:r>
        <w:t xml:space="preserve">.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zna język obcy na poziomie biegłości B2+.</w:t>
      </w:r>
    </w:p>
    <w:p w:rsidR="00E475F4" w:rsidRDefault="00E475F4" w:rsidP="00E475F4">
      <w:pPr>
        <w:rPr>
          <w:rFonts w:ascii="Times New Roman" w:hAnsi="Times New Roman" w:cs="Times New Roman"/>
          <w:sz w:val="24"/>
          <w:szCs w:val="24"/>
        </w:rPr>
      </w:pPr>
    </w:p>
    <w:p w:rsidR="00FE2DD2" w:rsidRDefault="00FE2DD2"/>
    <w:sectPr w:rsidR="00FE2DD2" w:rsidSect="00FE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5F4"/>
    <w:rsid w:val="003B537F"/>
    <w:rsid w:val="004737ED"/>
    <w:rsid w:val="009655D1"/>
    <w:rsid w:val="00B37612"/>
    <w:rsid w:val="00BB54C1"/>
    <w:rsid w:val="00DF2352"/>
    <w:rsid w:val="00E475F4"/>
    <w:rsid w:val="00E52A24"/>
    <w:rsid w:val="00E83203"/>
    <w:rsid w:val="00FE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F4"/>
    <w:pPr>
      <w:spacing w:after="160" w:line="25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E475F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E475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2021-09-24T15:18:00Z</dcterms:created>
  <dcterms:modified xsi:type="dcterms:W3CDTF">2021-09-24T15:18:00Z</dcterms:modified>
</cp:coreProperties>
</file>