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BA" w:rsidRDefault="00B854BA" w:rsidP="00B854BA">
      <w:pPr>
        <w:pStyle w:val="Tekstpodstawowy"/>
        <w:ind w:left="0"/>
        <w:jc w:val="center"/>
        <w:rPr>
          <w:rFonts w:eastAsiaTheme="minorHAnsi" w:cs="Verdana,Bold"/>
          <w:b/>
          <w:bCs/>
          <w:sz w:val="20"/>
          <w:szCs w:val="20"/>
        </w:rPr>
      </w:pPr>
      <w:r>
        <w:rPr>
          <w:rFonts w:eastAsiaTheme="minorHAnsi" w:cs="Verdana,Bold"/>
          <w:b/>
          <w:bCs/>
          <w:sz w:val="20"/>
          <w:szCs w:val="20"/>
        </w:rPr>
        <w:t>OPIS ZAKŁADANYCH EFEKTÓW UCZENIA SIĘ DLA KIERUNKU STUDIÓW</w:t>
      </w:r>
    </w:p>
    <w:p w:rsidR="00B854BA" w:rsidRDefault="00B854BA" w:rsidP="00B854BA">
      <w:pPr>
        <w:pStyle w:val="Tekstpodstawowy"/>
        <w:jc w:val="both"/>
        <w:rPr>
          <w:sz w:val="20"/>
          <w:szCs w:val="20"/>
        </w:rPr>
      </w:pPr>
    </w:p>
    <w:tbl>
      <w:tblPr>
        <w:tblStyle w:val="Tabela-Siatka"/>
        <w:tblW w:w="9957" w:type="dxa"/>
        <w:tblInd w:w="-147" w:type="dxa"/>
        <w:tblLook w:val="04A0"/>
      </w:tblPr>
      <w:tblGrid>
        <w:gridCol w:w="1560"/>
        <w:gridCol w:w="6662"/>
        <w:gridCol w:w="1735"/>
      </w:tblGrid>
      <w:tr w:rsidR="00B854BA" w:rsidTr="008F15F0">
        <w:trPr>
          <w:trHeight w:val="1283"/>
        </w:trPr>
        <w:tc>
          <w:tcPr>
            <w:tcW w:w="9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kierunku studiów: </w:t>
            </w:r>
            <w:r>
              <w:rPr>
                <w:b/>
                <w:sz w:val="20"/>
                <w:szCs w:val="20"/>
              </w:rPr>
              <w:t>Filologia polska</w:t>
            </w:r>
          </w:p>
          <w:p w:rsidR="00B854BA" w:rsidRDefault="00B854BA" w:rsidP="008F15F0">
            <w:pPr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Dyscypliny naukowe: </w:t>
            </w:r>
            <w:r>
              <w:rPr>
                <w:b/>
                <w:sz w:val="20"/>
                <w:szCs w:val="20"/>
              </w:rPr>
              <w:t>literaturoznawstwo (62,9%), językoznawstwo (37,1%)</w:t>
            </w:r>
          </w:p>
          <w:p w:rsidR="00B854BA" w:rsidRDefault="00B854BA" w:rsidP="008F15F0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Poziom kształcenia: </w:t>
            </w:r>
            <w:r>
              <w:rPr>
                <w:rFonts w:cs="Verdana,Italic"/>
                <w:b/>
                <w:iCs/>
                <w:sz w:val="20"/>
                <w:szCs w:val="20"/>
              </w:rPr>
              <w:t>studia pierwszego stopnia</w:t>
            </w:r>
          </w:p>
          <w:p w:rsidR="00B854BA" w:rsidRDefault="00B854BA" w:rsidP="008F15F0">
            <w:pPr>
              <w:adjustRightInd w:val="0"/>
              <w:rPr>
                <w:rFonts w:cs="Verdana,Italic"/>
                <w:b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Poziom kwalifikacji:</w:t>
            </w:r>
            <w:r>
              <w:rPr>
                <w:rFonts w:cs="Verdana,Italic"/>
                <w:b/>
                <w:iCs/>
                <w:sz w:val="20"/>
                <w:szCs w:val="20"/>
              </w:rPr>
              <w:t>6</w:t>
            </w:r>
          </w:p>
          <w:p w:rsidR="00B854BA" w:rsidRDefault="00B854BA" w:rsidP="008F15F0">
            <w:pPr>
              <w:adjustRightInd w:val="0"/>
              <w:rPr>
                <w:rFonts w:cs="Verdana,Italic"/>
                <w:b/>
                <w:iCs/>
                <w:sz w:val="20"/>
                <w:szCs w:val="20"/>
              </w:rPr>
            </w:pPr>
            <w:r>
              <w:rPr>
                <w:rFonts w:cs="Verdana,Italic"/>
                <w:iCs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cs="Verdana,Italic"/>
                <w:b/>
                <w:iCs/>
                <w:sz w:val="20"/>
                <w:szCs w:val="20"/>
              </w:rPr>
              <w:t>ogólnoakademicki</w:t>
            </w:r>
            <w:proofErr w:type="spellEnd"/>
          </w:p>
        </w:tc>
      </w:tr>
      <w:tr w:rsidR="00B854BA" w:rsidTr="008F15F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4BA" w:rsidRDefault="00B854BA" w:rsidP="008F15F0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Kod efektu uczenia się dla kierunku studiów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4BA" w:rsidRDefault="00B854BA" w:rsidP="008F15F0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Efekty uczenia się dla kierunku studiów</w:t>
            </w:r>
          </w:p>
          <w:p w:rsidR="00B854BA" w:rsidRDefault="00B854BA" w:rsidP="008F15F0">
            <w:pPr>
              <w:adjustRightInd w:val="0"/>
              <w:ind w:right="-7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 ukończeniu studiów pierwszego stopnia na kierunku </w:t>
            </w:r>
            <w:r>
              <w:rPr>
                <w:i/>
                <w:sz w:val="20"/>
                <w:szCs w:val="20"/>
              </w:rPr>
              <w:t xml:space="preserve">Filologia polska </w:t>
            </w:r>
            <w:r>
              <w:rPr>
                <w:color w:val="000000"/>
                <w:sz w:val="20"/>
                <w:szCs w:val="20"/>
              </w:rPr>
              <w:t>absolwent uzyska efekty uczenia się w zakresie: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54BA" w:rsidRDefault="00B854BA" w:rsidP="008F15F0">
            <w:pPr>
              <w:adjustRightInd w:val="0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Odniesienie do charakterystyk drugiego stopnia PRK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cs="Verdana,Italic"/>
                <w:i/>
                <w:iCs/>
                <w:color w:val="000000"/>
                <w:sz w:val="20"/>
                <w:szCs w:val="20"/>
              </w:rPr>
              <w:t>(kody)</w:t>
            </w:r>
          </w:p>
        </w:tc>
      </w:tr>
      <w:tr w:rsidR="00B854BA" w:rsidTr="008F15F0">
        <w:trPr>
          <w:trHeight w:val="397"/>
        </w:trPr>
        <w:tc>
          <w:tcPr>
            <w:tcW w:w="9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WIEDZA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zaawansowaną wiedzę o miejscu i znaczeniu nauk humanistycznych w systemie nauk oraz o ich specyfice przedmiotowej i metodologicznej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zaawansowaną wiedzę o powiązaniu językoznawstwa i literaturoznawstwa z innymi dyscyplinami humanistycznymi, artystycznymi i społecznymi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uporządkowaną wiedzę ogólną obejmującą podstawową terminologię i metodologię z zakresu językoznawstwa i literaturoznawstwa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świadomość kompleksowej natury języka i jego złożoności oraz jego historycznej zmienności i podstawową wiedzę o tych zjawiskach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uporządkowaną szczegółową wiedzę o strukturze języka polskiego oraz o jego historii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uporządkowaną syntetyczną wiedzę z zakresu historii literatury i kultury europejskiej, uzupełnioną o informacje szczegółowe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szczegółową wiedzę z zakresu historii literatury polskiej i uporządkowaną wiedzę z zakresu kultury polskiej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uporządkowaną wiedzę z zakresu poetyki i teorii literatury (zwłaszcza w odniesieniu do materiału polskiego)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podstawową wiedzę na temat opisu i interpretacji tekstów kultury, zna i rozumie podstawowe metody ich analizy właściwe dla literaturoznawstwa, językoznawstwa oraz badań interdyscyplinarnych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podstawową wiedzę o głównych kierunkach badawczych z zakresu literaturoznawstwa i językoznawstwa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elementarną uporządkowaną wiedzę na temat wybranych subdyscyplin literaturoznawstwa i językoznawstwa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podstawową wiedzę o instytucjach kultury oraz orientację we współczesnym życiu kulturalnym Polski i Polaków mieszkających poza krajem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rozumie podstawowe prawa regulujące współczesnym rynkiem pracy oraz zasady tworzenia i rozwoju różnych form przedsiębiorczości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P6S_WK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podstawową wiedzę dotyczącą złożoności dzieła literackiego i procesów zachodzących w literaturze (zwłaszcza w odniesieniu do materiału polskiego)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P6S_WG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rozumie podstawowe pojęcia i zasady z zakresu ochrony prawa autorskiego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P6S_WK</w:t>
            </w:r>
          </w:p>
        </w:tc>
      </w:tr>
      <w:tr w:rsidR="00B854BA" w:rsidTr="008F15F0">
        <w:trPr>
          <w:trHeight w:val="53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rozumie fundamentalne dylematy współczesnej cywilizacji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P6S_WK</w:t>
            </w:r>
          </w:p>
        </w:tc>
      </w:tr>
      <w:tr w:rsidR="00B854BA" w:rsidTr="008F15F0">
        <w:trPr>
          <w:trHeight w:val="62"/>
        </w:trPr>
        <w:tc>
          <w:tcPr>
            <w:tcW w:w="9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WIEDZA –PRZYGOTOWANIE DO ZAWODU NAUCZYCIELA</w:t>
            </w:r>
          </w:p>
          <w:p w:rsidR="00B854BA" w:rsidRDefault="00B854BA" w:rsidP="008F15F0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w zakresie przygotowania dydaktycznego</w:t>
            </w:r>
          </w:p>
        </w:tc>
      </w:tr>
      <w:tr w:rsidR="00B854BA" w:rsidTr="008F15F0">
        <w:trPr>
          <w:trHeight w:val="6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rozumie procesy komunikowania interpersonalnego i społecznego oraz ich prawidłowości i zakłócenia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P6S_WK</w:t>
            </w:r>
          </w:p>
        </w:tc>
      </w:tr>
      <w:tr w:rsidR="00B854BA" w:rsidTr="008F15F0">
        <w:trPr>
          <w:trHeight w:val="82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K_W18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 rozumie podstawy funkcjonowania i patologie aparatu mowy, zasady emisji głosu, podstawy funkcjonowania narządu wzroku i równowagi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P6S_WK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</w:tr>
      <w:tr w:rsidR="00B854BA" w:rsidTr="008F15F0">
        <w:trPr>
          <w:trHeight w:val="420"/>
        </w:trPr>
        <w:tc>
          <w:tcPr>
            <w:tcW w:w="9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UMIEJĘTNOŚCI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wyszukiwać, analizować, oceniać, selekcjonować  i użytkować informacje, wykorzystując różne źródła; właściwie dobiera źródła i informacje, które krytycznie ocenia, dokonuje ich analizy i syntezy; potrafi dobrać i zastosować właściwe metody i narzędzia, w tym zaawansowane techniki informacyjno-komunikacyjne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elementarne umiejętności badawcze (formułowanie i analiza problemów, opracowywanie materiału empirycznego, dobór metod i narzędzi badawczych, formułowanie i przedstawienie wyników, wyciąganie wniosków) pozwalające na rozwiązywanie problemów w obrębie literaturoznawstwa i językoznawstwa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podstawową umiejętność stosowania specjalistycznej terminologii i paradygmatów badawczych w zakresie literaturoznawstwa i językoznawstwa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umie samodzielnie zdobywać wiedzę i rozwijać praktyczne umiejętności, korzystając z różnych źródeł w języku rodzimym i obcym; używając specjalistycznej terminologii potrafi formułować i rozwiązywać nietypowe problemy oraz wykonywać zadania w warunkach nie w pełni przewidywalnych, właściwie dobierając metody i narzędzia, wykorzystując wskazówki opiekuna naukowego i literaturę przedmiotu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rozpoznać i opisać różne gatunki literackie oraz inne rodzaje tekstów (użytkowe, dydaktyczne, publicystyczne)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przeprowadzić analizę różnych rodzajów tekstów kultury wykorzystując typowe narzędzia i metody badawcze i uwzględniając kontekst społeczno-kulturowy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umiejętność tworzenia prac pisemnych w zakresie literaturoznawstwa i językoznawstwa, z wykorzystaniem podstawowych ujęć teoretycznych i literatury przedmiotowej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umiejętność tworzenia tekstów innych niż naukowe – w tym literackich, użytkowych, itp.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umiejętność tworzenia wypowiedzi ustnych w języku polskim dotyczących szczegółowych zagadnień z zakresu literaturoznawstwa i językoznawstwa, z wykorzystaniem podstawowych ujęć teoretycznych i literatury w języku polskim; używa specjalistycznej terminologii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podstawową umiejętność poprawnej argumentacji i formułowania samodzielnych wniosków; potrafi przedstawiać i oceniać różne opinie i stanowiska, np. w debacie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P6S_UW</w:t>
            </w:r>
          </w:p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P6S_UK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porozumiewać się ze specjalistami w zakresie literaturoznawstwa i językoznawstwa z wykorzystaniem różnych technik komunikacyjnych oraz z użyciem specjalistycznej terminologii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P6S_UK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adekwatne do poziomu kształcenia umiejętności językowe w zakresie języka obcego, innego niż język polski/język ojczysty, zgodne z obiektywnie określonymi wymaganiami </w:t>
            </w:r>
            <w:r>
              <w:rPr>
                <w:sz w:val="20"/>
                <w:szCs w:val="20"/>
              </w:rPr>
              <w:lastRenderedPageBreak/>
              <w:t xml:space="preserve">(odniesieniem jest poziom B2II wg wymagań ESOKJ)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P6S_UK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K_U13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pracować w grupie, przyjmując w niej różne role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P6S_UO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potrafi kierować małym zespołem, przyjmując odpowiedzialność za efekty jego pracy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P6S_UO</w:t>
            </w:r>
          </w:p>
        </w:tc>
      </w:tr>
      <w:tr w:rsidR="00B854BA" w:rsidTr="008F15F0">
        <w:trPr>
          <w:trHeight w:val="87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odpowiednio określić priorytety służące realizacji określonych zadań; potrafi gospodarować czasem i realizować określone zadania w wyznaczonych terminach; rozumie potrzebę stałego planowania i realizowania własnego uczenia się przez całe życie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P6S_UU</w:t>
            </w:r>
          </w:p>
        </w:tc>
      </w:tr>
      <w:tr w:rsidR="00B854BA" w:rsidTr="008F15F0">
        <w:trPr>
          <w:trHeight w:val="178"/>
        </w:trPr>
        <w:tc>
          <w:tcPr>
            <w:tcW w:w="9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UMIEJĘTNOŚCI – PRZYGOTOWANIE DO ZAWODU NAUCZYCIELA </w:t>
            </w:r>
          </w:p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w zakresie przygotowania dydaktycznego</w:t>
            </w:r>
          </w:p>
        </w:tc>
      </w:tr>
      <w:tr w:rsidR="00B854BA" w:rsidTr="008F15F0">
        <w:trPr>
          <w:trHeight w:val="17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poprawnie posługiwać się językiem polskim i poprawnie oraz adekwatnie do wieku uczniów posługiwać się terminologią przedmiotu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P6S_UU</w:t>
            </w:r>
          </w:p>
        </w:tc>
      </w:tr>
      <w:tr w:rsidR="00B854BA" w:rsidTr="008F15F0">
        <w:trPr>
          <w:trHeight w:val="17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K_U17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samodzielnie rozwijać wiedzę i umiejętności pedagogiczne z wykorzystaniem różnych źródeł, w tym obcojęzycznych, i technologii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P6S_UU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</w:rPr>
            </w:pPr>
          </w:p>
        </w:tc>
      </w:tr>
      <w:tr w:rsidR="00B854BA" w:rsidTr="008F15F0">
        <w:trPr>
          <w:trHeight w:val="420"/>
        </w:trPr>
        <w:tc>
          <w:tcPr>
            <w:tcW w:w="9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KOMPETENCJE SPOŁECZNE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BA" w:rsidRDefault="00B854BA" w:rsidP="008F15F0">
            <w:pPr>
              <w:pStyle w:val="Tekstpodstawowy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krytycznej oceny posiadanej wiedzy i odbieranych treści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P6S_KK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BA" w:rsidRDefault="00B854BA" w:rsidP="008F15F0">
            <w:pPr>
              <w:pStyle w:val="Tekstpodstawowy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uznawania znaczenia wiedzy w rozwiązywaniu problemów poznawczych i praktycznych oraz zasięgania opinii ekspertów w przypadku trudności z samodzielnym rozwiązaniem problemu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P6S_KK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wypełniania zobowiązań społecznych, współorganizowania działalności na rzecz środowiska społecznego; potrafi inicjować działania na rzecz interesu publicznego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P6S_KO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odpowiedzialnego pełnienia ról zawodowych, potrafi prawidłowo identyfikować i formułować problemy moralno-etyczne związane z wykonywaniem zawodu, przy tym przestrzega i rozwija zasady etyki zawodowej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P6S_KR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4BA" w:rsidRDefault="00B854BA" w:rsidP="008F15F0">
            <w:pPr>
              <w:pStyle w:val="Tekstpodstawowy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przygotowany do tego, by dbać o dorobek i tradycje zawodu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P6S_KR</w:t>
            </w:r>
          </w:p>
        </w:tc>
      </w:tr>
      <w:tr w:rsidR="00B854BA" w:rsidTr="008F15F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 kompetencje społeczne (kreatywność, zdolność samooceny, umiejętność określenia własnych zainteresowań, otwartość na odmienność, krytyczne myślenie, umiejętność rozwiązywania problemów), pozwalające na świadomą odpowiedzialność za zachowanie dziedzictwa kulturowego regionu i Polski oraz Europy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P6S_KK</w:t>
            </w:r>
          </w:p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P6S_KO</w:t>
            </w:r>
          </w:p>
        </w:tc>
      </w:tr>
      <w:tr w:rsidR="00B854BA" w:rsidTr="008F15F0">
        <w:trPr>
          <w:trHeight w:val="38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myśli i działa w sposób przedsiębiorczy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P6S_KO</w:t>
            </w:r>
          </w:p>
        </w:tc>
      </w:tr>
      <w:tr w:rsidR="00B854BA" w:rsidTr="008F15F0">
        <w:trPr>
          <w:trHeight w:val="383"/>
        </w:trPr>
        <w:tc>
          <w:tcPr>
            <w:tcW w:w="9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KOMPETENCJE SPOŁECZNE –PRZYGOTOWANIE DO ZAWODU NAUCZYCIELA </w:t>
            </w:r>
          </w:p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w zakresie przygotowania dydaktycznego</w:t>
            </w:r>
          </w:p>
        </w:tc>
      </w:tr>
      <w:tr w:rsidR="00B854BA" w:rsidTr="008F15F0">
        <w:trPr>
          <w:trHeight w:val="38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gotów do posługiwania się uniwersalnymi zasadami i normami etycznymi w działalności zawodowej, kierując się szacunkiem dla każdego człowieka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54BA" w:rsidRDefault="00B854BA" w:rsidP="008F15F0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P6S_KO</w:t>
            </w:r>
          </w:p>
        </w:tc>
      </w:tr>
    </w:tbl>
    <w:p w:rsidR="00B854BA" w:rsidRDefault="00B854BA" w:rsidP="00B854BA">
      <w:pPr>
        <w:pStyle w:val="Tekstpodstawowy"/>
        <w:spacing w:before="99"/>
        <w:ind w:left="426"/>
        <w:rPr>
          <w:sz w:val="20"/>
          <w:szCs w:val="20"/>
        </w:rPr>
      </w:pPr>
      <w:r>
        <w:rPr>
          <w:sz w:val="20"/>
          <w:szCs w:val="20"/>
          <w:u w:val="single"/>
        </w:rPr>
        <w:t>Objaśnienie symboli:</w:t>
      </w:r>
    </w:p>
    <w:p w:rsidR="00B854BA" w:rsidRDefault="00B854BA" w:rsidP="00B854BA">
      <w:pPr>
        <w:widowControl/>
        <w:adjustRightInd w:val="0"/>
        <w:ind w:left="426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PRK – Polska Rama Kwalifikacji</w:t>
      </w:r>
    </w:p>
    <w:p w:rsidR="00B854BA" w:rsidRDefault="00B854BA" w:rsidP="00B854BA">
      <w:pPr>
        <w:widowControl/>
        <w:adjustRightInd w:val="0"/>
        <w:ind w:left="426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P6S_WG/P7S _WG – kod składnika opisu kwalifikacji dla poziomu 6 i 7 w charakterystykach drugiego stopnia Polskiej Ramy Kwalifikacji</w:t>
      </w:r>
    </w:p>
    <w:p w:rsidR="00B854BA" w:rsidRDefault="00B854BA" w:rsidP="00B854BA">
      <w:pPr>
        <w:widowControl/>
        <w:adjustRightInd w:val="0"/>
        <w:ind w:left="426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K (przed podkreśleniem) – kierunkowe efekty uczenia się</w:t>
      </w:r>
    </w:p>
    <w:p w:rsidR="00B854BA" w:rsidRDefault="00B854BA" w:rsidP="00B854BA">
      <w:pPr>
        <w:widowControl/>
        <w:adjustRightInd w:val="0"/>
        <w:ind w:left="426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W – kategoria – wiedza </w:t>
      </w:r>
    </w:p>
    <w:p w:rsidR="00B854BA" w:rsidRDefault="00B854BA" w:rsidP="00B854BA">
      <w:pPr>
        <w:widowControl/>
        <w:adjustRightInd w:val="0"/>
        <w:ind w:left="426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U – kategoria – umiejętności </w:t>
      </w:r>
    </w:p>
    <w:p w:rsidR="00B854BA" w:rsidRDefault="00B854BA" w:rsidP="00B854BA">
      <w:pPr>
        <w:widowControl/>
        <w:adjustRightInd w:val="0"/>
        <w:ind w:left="426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K (po podkreśleniu) – kategoria – kompetencje społeczne</w:t>
      </w:r>
    </w:p>
    <w:p w:rsidR="00B854BA" w:rsidRDefault="00B854BA" w:rsidP="00B854BA">
      <w:pPr>
        <w:widowControl/>
        <w:adjustRightInd w:val="0"/>
        <w:ind w:left="426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01, 02, 03 i kolejne – kolejny numer kierunkowego efektu uczenia się</w:t>
      </w:r>
    </w:p>
    <w:sectPr w:rsidR="00B854BA" w:rsidSect="00BC7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854BA"/>
    <w:rsid w:val="00B854BA"/>
    <w:rsid w:val="00BC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854B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B854BA"/>
    <w:pPr>
      <w:ind w:left="278"/>
    </w:pPr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54BA"/>
    <w:rPr>
      <w:rFonts w:ascii="Verdana" w:eastAsia="Verdana" w:hAnsi="Verdana" w:cs="Verdana"/>
      <w:sz w:val="16"/>
      <w:szCs w:val="16"/>
    </w:rPr>
  </w:style>
  <w:style w:type="table" w:styleId="Tabela-Siatka">
    <w:name w:val="Table Grid"/>
    <w:basedOn w:val="Standardowy"/>
    <w:uiPriority w:val="59"/>
    <w:rsid w:val="00B85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2021-09-23T08:11:00Z</dcterms:created>
  <dcterms:modified xsi:type="dcterms:W3CDTF">2021-09-23T08:11:00Z</dcterms:modified>
</cp:coreProperties>
</file>