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F7EF9" w14:textId="3BEE10E1" w:rsidR="00824BF2" w:rsidRPr="005D6414" w:rsidRDefault="00371573" w:rsidP="00824BF2">
      <w:pPr>
        <w:pStyle w:val="Bezodstpw"/>
        <w:jc w:val="center"/>
        <w:rPr>
          <w:bCs/>
          <w:szCs w:val="24"/>
        </w:rPr>
      </w:pPr>
      <w:r w:rsidRPr="005D6414">
        <w:rPr>
          <w:bCs/>
          <w:szCs w:val="24"/>
        </w:rPr>
        <w:t>UNIWERSYTET WROCŁAWSKI</w:t>
      </w:r>
    </w:p>
    <w:p w14:paraId="3086D759" w14:textId="224BB397" w:rsidR="00824BF2" w:rsidRPr="005D6414" w:rsidRDefault="00371573" w:rsidP="00824BF2">
      <w:pPr>
        <w:pStyle w:val="Bezodstpw"/>
        <w:jc w:val="center"/>
        <w:rPr>
          <w:bCs/>
          <w:szCs w:val="24"/>
        </w:rPr>
      </w:pPr>
      <w:r w:rsidRPr="005D6414">
        <w:rPr>
          <w:bCs/>
          <w:szCs w:val="24"/>
        </w:rPr>
        <w:t>WYDZIAŁ FILOLOGICZNY</w:t>
      </w:r>
    </w:p>
    <w:p w14:paraId="4000475A" w14:textId="7719ED79" w:rsidR="00824BF2" w:rsidRPr="005D6414" w:rsidRDefault="00371573" w:rsidP="00824BF2">
      <w:pPr>
        <w:pStyle w:val="Bezodstpw"/>
        <w:jc w:val="center"/>
        <w:rPr>
          <w:bCs/>
          <w:szCs w:val="24"/>
        </w:rPr>
      </w:pPr>
      <w:r w:rsidRPr="005D6414">
        <w:rPr>
          <w:bCs/>
          <w:szCs w:val="24"/>
        </w:rPr>
        <w:t>INSTYTUT FILOLOGII POLSKIEJ</w:t>
      </w:r>
    </w:p>
    <w:p w14:paraId="65BE0F40" w14:textId="77777777" w:rsidR="00824BF2" w:rsidRPr="005D6414" w:rsidRDefault="00824BF2" w:rsidP="00824BF2">
      <w:pPr>
        <w:pStyle w:val="Bezodstpw"/>
        <w:jc w:val="center"/>
        <w:rPr>
          <w:bCs/>
          <w:szCs w:val="24"/>
        </w:rPr>
      </w:pPr>
    </w:p>
    <w:p w14:paraId="475BF5FF" w14:textId="55B039E6" w:rsidR="00824BF2" w:rsidRPr="005D6414" w:rsidRDefault="00824BF2" w:rsidP="00824BF2">
      <w:pPr>
        <w:pStyle w:val="Bezodstpw"/>
        <w:jc w:val="center"/>
        <w:rPr>
          <w:bCs/>
          <w:szCs w:val="24"/>
        </w:rPr>
      </w:pPr>
    </w:p>
    <w:p w14:paraId="64AA1201" w14:textId="6B81AE51" w:rsidR="00122B21" w:rsidRPr="005D6414" w:rsidRDefault="00122B21" w:rsidP="00824BF2">
      <w:pPr>
        <w:pStyle w:val="Bezodstpw"/>
        <w:jc w:val="center"/>
        <w:rPr>
          <w:bCs/>
          <w:szCs w:val="24"/>
        </w:rPr>
      </w:pPr>
    </w:p>
    <w:p w14:paraId="6909403A" w14:textId="77777777" w:rsidR="00122B21" w:rsidRPr="005D6414" w:rsidRDefault="00122B21" w:rsidP="00824BF2">
      <w:pPr>
        <w:pStyle w:val="Bezodstpw"/>
        <w:jc w:val="center"/>
        <w:rPr>
          <w:bCs/>
          <w:szCs w:val="24"/>
        </w:rPr>
      </w:pPr>
    </w:p>
    <w:p w14:paraId="2DF9191F" w14:textId="77777777" w:rsidR="00824BF2" w:rsidRPr="005D6414" w:rsidRDefault="00824BF2" w:rsidP="00824BF2">
      <w:pPr>
        <w:pStyle w:val="Bezodstpw"/>
        <w:jc w:val="center"/>
        <w:rPr>
          <w:bCs/>
          <w:szCs w:val="24"/>
        </w:rPr>
      </w:pPr>
    </w:p>
    <w:p w14:paraId="484579CD" w14:textId="77777777" w:rsidR="00824BF2" w:rsidRPr="005D6414" w:rsidRDefault="00824BF2" w:rsidP="00824BF2">
      <w:pPr>
        <w:pStyle w:val="Bezodstpw"/>
        <w:jc w:val="center"/>
        <w:rPr>
          <w:bCs/>
          <w:szCs w:val="24"/>
        </w:rPr>
      </w:pPr>
    </w:p>
    <w:p w14:paraId="2C5E8883" w14:textId="77777777" w:rsidR="00824BF2" w:rsidRPr="005D6414" w:rsidRDefault="00824BF2" w:rsidP="00824BF2">
      <w:pPr>
        <w:pStyle w:val="Bezodstpw"/>
        <w:jc w:val="center"/>
        <w:rPr>
          <w:bCs/>
          <w:szCs w:val="24"/>
        </w:rPr>
      </w:pPr>
    </w:p>
    <w:p w14:paraId="41A7D7AA" w14:textId="77777777" w:rsidR="00824BF2" w:rsidRPr="005D6414" w:rsidRDefault="00824BF2" w:rsidP="00824BF2">
      <w:pPr>
        <w:pStyle w:val="Bezodstpw"/>
        <w:jc w:val="center"/>
        <w:rPr>
          <w:bCs/>
          <w:szCs w:val="24"/>
        </w:rPr>
      </w:pPr>
      <w:r w:rsidRPr="005D6414">
        <w:rPr>
          <w:bCs/>
          <w:szCs w:val="24"/>
        </w:rPr>
        <w:t xml:space="preserve">Dorota </w:t>
      </w:r>
      <w:proofErr w:type="spellStart"/>
      <w:r w:rsidRPr="005D6414">
        <w:rPr>
          <w:bCs/>
          <w:szCs w:val="24"/>
        </w:rPr>
        <w:t>Ucherek</w:t>
      </w:r>
      <w:proofErr w:type="spellEnd"/>
    </w:p>
    <w:p w14:paraId="0CDB4188" w14:textId="593DB3BB" w:rsidR="00824BF2" w:rsidRPr="005D6414" w:rsidRDefault="00371573" w:rsidP="00824BF2">
      <w:pPr>
        <w:pStyle w:val="Bezodstpw"/>
        <w:jc w:val="center"/>
        <w:rPr>
          <w:bCs/>
          <w:szCs w:val="24"/>
        </w:rPr>
      </w:pPr>
      <w:r w:rsidRPr="005D6414">
        <w:rPr>
          <w:bCs/>
          <w:szCs w:val="24"/>
        </w:rPr>
        <w:t xml:space="preserve">OBRAZY POSTACI WŁADAJĄCYCH MAGIĄ </w:t>
      </w:r>
    </w:p>
    <w:p w14:paraId="526DC5BD" w14:textId="7F421AEC" w:rsidR="00824BF2" w:rsidRPr="005D6414" w:rsidRDefault="00371573" w:rsidP="00824BF2">
      <w:pPr>
        <w:pStyle w:val="Bezodstpw"/>
        <w:jc w:val="center"/>
        <w:rPr>
          <w:bCs/>
          <w:i/>
          <w:szCs w:val="24"/>
        </w:rPr>
      </w:pPr>
      <w:r w:rsidRPr="005D6414">
        <w:rPr>
          <w:bCs/>
          <w:szCs w:val="24"/>
        </w:rPr>
        <w:t xml:space="preserve">W LITERATURZE </w:t>
      </w:r>
      <w:r w:rsidRPr="005D6414">
        <w:rPr>
          <w:bCs/>
          <w:i/>
          <w:szCs w:val="24"/>
        </w:rPr>
        <w:t>FANTASY</w:t>
      </w:r>
    </w:p>
    <w:p w14:paraId="5847BA80" w14:textId="77777777" w:rsidR="00824BF2" w:rsidRPr="005D6414" w:rsidRDefault="00824BF2" w:rsidP="00824BF2">
      <w:pPr>
        <w:pStyle w:val="Bezodstpw"/>
        <w:jc w:val="center"/>
        <w:rPr>
          <w:bCs/>
          <w:szCs w:val="24"/>
        </w:rPr>
      </w:pPr>
    </w:p>
    <w:p w14:paraId="4D0E83B7" w14:textId="77777777" w:rsidR="00824BF2" w:rsidRPr="005D6414" w:rsidRDefault="00824BF2" w:rsidP="00824BF2">
      <w:pPr>
        <w:pStyle w:val="Bezodstpw"/>
        <w:rPr>
          <w:bCs/>
          <w:szCs w:val="24"/>
        </w:rPr>
      </w:pPr>
    </w:p>
    <w:p w14:paraId="40DFF3B9" w14:textId="0633AF80" w:rsidR="00824BF2" w:rsidRPr="005D6414" w:rsidRDefault="00824BF2" w:rsidP="00371573">
      <w:pPr>
        <w:pStyle w:val="Bezodstpw"/>
        <w:ind w:firstLine="5"/>
        <w:jc w:val="center"/>
        <w:rPr>
          <w:bCs/>
          <w:szCs w:val="24"/>
        </w:rPr>
      </w:pPr>
      <w:r w:rsidRPr="005D6414">
        <w:rPr>
          <w:bCs/>
          <w:szCs w:val="24"/>
        </w:rPr>
        <w:t xml:space="preserve">Praca </w:t>
      </w:r>
      <w:r w:rsidR="00250D99">
        <w:rPr>
          <w:bCs/>
          <w:szCs w:val="24"/>
        </w:rPr>
        <w:t>do</w:t>
      </w:r>
      <w:r w:rsidRPr="005D6414">
        <w:rPr>
          <w:bCs/>
          <w:szCs w:val="24"/>
        </w:rPr>
        <w:t>ktorska</w:t>
      </w:r>
    </w:p>
    <w:p w14:paraId="6A95DDCA" w14:textId="77777777" w:rsidR="00824BF2" w:rsidRPr="005D6414" w:rsidRDefault="00824BF2" w:rsidP="00371573">
      <w:pPr>
        <w:pStyle w:val="Bezodstpw"/>
        <w:ind w:firstLine="5"/>
        <w:jc w:val="center"/>
        <w:rPr>
          <w:bCs/>
          <w:szCs w:val="24"/>
        </w:rPr>
      </w:pPr>
      <w:r w:rsidRPr="005D6414">
        <w:rPr>
          <w:bCs/>
          <w:szCs w:val="24"/>
        </w:rPr>
        <w:t>napisana pod kierunkiem</w:t>
      </w:r>
    </w:p>
    <w:p w14:paraId="126A8991" w14:textId="77777777" w:rsidR="00824BF2" w:rsidRPr="005D6414" w:rsidRDefault="00824BF2" w:rsidP="00371573">
      <w:pPr>
        <w:pStyle w:val="Bezodstpw"/>
        <w:ind w:firstLine="5"/>
        <w:jc w:val="center"/>
        <w:rPr>
          <w:bCs/>
          <w:szCs w:val="24"/>
        </w:rPr>
      </w:pPr>
      <w:r w:rsidRPr="005D6414">
        <w:rPr>
          <w:bCs/>
          <w:szCs w:val="24"/>
        </w:rPr>
        <w:t>prof. dr hab. Jolanty Ługowskiej</w:t>
      </w:r>
    </w:p>
    <w:p w14:paraId="1C2C4AD5" w14:textId="77777777" w:rsidR="00824BF2" w:rsidRPr="005D6414" w:rsidRDefault="00824BF2" w:rsidP="00824BF2">
      <w:pPr>
        <w:pStyle w:val="Bezodstpw"/>
        <w:jc w:val="center"/>
        <w:rPr>
          <w:bCs/>
          <w:szCs w:val="24"/>
        </w:rPr>
      </w:pPr>
    </w:p>
    <w:p w14:paraId="6A3F87F8" w14:textId="36824845" w:rsidR="00824BF2" w:rsidRPr="005D6414" w:rsidRDefault="00824BF2" w:rsidP="00824BF2">
      <w:pPr>
        <w:pStyle w:val="Bezodstpw"/>
        <w:jc w:val="center"/>
        <w:rPr>
          <w:bCs/>
          <w:szCs w:val="24"/>
        </w:rPr>
      </w:pPr>
    </w:p>
    <w:p w14:paraId="3F1B4B1E" w14:textId="151DA5C1" w:rsidR="00371573" w:rsidRPr="005D6414" w:rsidRDefault="00371573" w:rsidP="00824BF2">
      <w:pPr>
        <w:pStyle w:val="Bezodstpw"/>
        <w:jc w:val="center"/>
        <w:rPr>
          <w:bCs/>
          <w:szCs w:val="24"/>
        </w:rPr>
      </w:pPr>
    </w:p>
    <w:p w14:paraId="2D6C8726" w14:textId="378992D3" w:rsidR="00371573" w:rsidRPr="005D6414" w:rsidRDefault="00371573" w:rsidP="00824BF2">
      <w:pPr>
        <w:pStyle w:val="Bezodstpw"/>
        <w:jc w:val="center"/>
        <w:rPr>
          <w:bCs/>
          <w:szCs w:val="24"/>
        </w:rPr>
      </w:pPr>
    </w:p>
    <w:p w14:paraId="33D27036" w14:textId="2B278D01" w:rsidR="00371573" w:rsidRPr="005D6414" w:rsidRDefault="00371573" w:rsidP="00824BF2">
      <w:pPr>
        <w:pStyle w:val="Bezodstpw"/>
        <w:jc w:val="center"/>
        <w:rPr>
          <w:bCs/>
          <w:szCs w:val="24"/>
        </w:rPr>
      </w:pPr>
    </w:p>
    <w:p w14:paraId="27591A7C" w14:textId="2059C697" w:rsidR="00371573" w:rsidRPr="005D6414" w:rsidRDefault="00371573" w:rsidP="00824BF2">
      <w:pPr>
        <w:pStyle w:val="Bezodstpw"/>
        <w:jc w:val="center"/>
        <w:rPr>
          <w:bCs/>
          <w:szCs w:val="24"/>
        </w:rPr>
      </w:pPr>
    </w:p>
    <w:p w14:paraId="2F244388" w14:textId="1D3F867C" w:rsidR="00371573" w:rsidRPr="005D6414" w:rsidRDefault="00371573" w:rsidP="00824BF2">
      <w:pPr>
        <w:pStyle w:val="Bezodstpw"/>
        <w:jc w:val="center"/>
        <w:rPr>
          <w:bCs/>
          <w:szCs w:val="24"/>
        </w:rPr>
      </w:pPr>
    </w:p>
    <w:p w14:paraId="291700DD" w14:textId="7288F280" w:rsidR="00371573" w:rsidRPr="005D6414" w:rsidRDefault="00371573" w:rsidP="00824BF2">
      <w:pPr>
        <w:pStyle w:val="Bezodstpw"/>
        <w:jc w:val="center"/>
        <w:rPr>
          <w:bCs/>
          <w:szCs w:val="24"/>
        </w:rPr>
      </w:pPr>
    </w:p>
    <w:p w14:paraId="0ACC1F00" w14:textId="53CDF846" w:rsidR="00371573" w:rsidRPr="005D6414" w:rsidRDefault="00371573" w:rsidP="00824BF2">
      <w:pPr>
        <w:pStyle w:val="Bezodstpw"/>
        <w:jc w:val="center"/>
        <w:rPr>
          <w:bCs/>
          <w:szCs w:val="24"/>
        </w:rPr>
      </w:pPr>
    </w:p>
    <w:p w14:paraId="1FBA74E4" w14:textId="4F23120A" w:rsidR="00371573" w:rsidRPr="005D6414" w:rsidRDefault="00371573" w:rsidP="00824BF2">
      <w:pPr>
        <w:pStyle w:val="Bezodstpw"/>
        <w:jc w:val="center"/>
        <w:rPr>
          <w:bCs/>
          <w:szCs w:val="24"/>
        </w:rPr>
      </w:pPr>
    </w:p>
    <w:p w14:paraId="0F77E0DA" w14:textId="04F9CF29" w:rsidR="00371573" w:rsidRPr="005D6414" w:rsidRDefault="00371573" w:rsidP="00824BF2">
      <w:pPr>
        <w:pStyle w:val="Bezodstpw"/>
        <w:jc w:val="center"/>
        <w:rPr>
          <w:bCs/>
          <w:szCs w:val="24"/>
        </w:rPr>
      </w:pPr>
    </w:p>
    <w:p w14:paraId="7E8D01B3" w14:textId="02873DDF" w:rsidR="00371573" w:rsidRPr="005D6414" w:rsidRDefault="00371573" w:rsidP="00824BF2">
      <w:pPr>
        <w:pStyle w:val="Bezodstpw"/>
        <w:jc w:val="center"/>
        <w:rPr>
          <w:bCs/>
          <w:szCs w:val="24"/>
        </w:rPr>
      </w:pPr>
    </w:p>
    <w:p w14:paraId="195D41A5" w14:textId="29AC222C" w:rsidR="00371573" w:rsidRPr="005D6414" w:rsidRDefault="00371573" w:rsidP="00824BF2">
      <w:pPr>
        <w:pStyle w:val="Bezodstpw"/>
        <w:jc w:val="center"/>
        <w:rPr>
          <w:bCs/>
          <w:szCs w:val="24"/>
        </w:rPr>
      </w:pPr>
    </w:p>
    <w:p w14:paraId="4BA7CA8D" w14:textId="7F125185" w:rsidR="00371573" w:rsidRPr="005D6414" w:rsidRDefault="00371573" w:rsidP="00824BF2">
      <w:pPr>
        <w:pStyle w:val="Bezodstpw"/>
        <w:jc w:val="center"/>
        <w:rPr>
          <w:bCs/>
          <w:szCs w:val="24"/>
        </w:rPr>
      </w:pPr>
    </w:p>
    <w:p w14:paraId="2CD33482" w14:textId="77777777" w:rsidR="00371573" w:rsidRPr="005D6414" w:rsidRDefault="00371573" w:rsidP="00824BF2">
      <w:pPr>
        <w:pStyle w:val="Bezodstpw"/>
        <w:jc w:val="center"/>
        <w:rPr>
          <w:bCs/>
          <w:szCs w:val="24"/>
        </w:rPr>
      </w:pPr>
    </w:p>
    <w:p w14:paraId="37E89B24" w14:textId="48C3B4D6" w:rsidR="00824BF2" w:rsidRPr="005D6414" w:rsidRDefault="00371573" w:rsidP="00824BF2">
      <w:pPr>
        <w:pStyle w:val="Bezodstpw"/>
        <w:jc w:val="center"/>
        <w:rPr>
          <w:b/>
          <w:szCs w:val="24"/>
        </w:rPr>
      </w:pPr>
      <w:r w:rsidRPr="005D6414">
        <w:rPr>
          <w:bCs/>
          <w:szCs w:val="24"/>
        </w:rPr>
        <w:t>WROCŁAW 2017</w:t>
      </w:r>
    </w:p>
    <w:p w14:paraId="156DAA2F" w14:textId="6E10FD2D" w:rsidR="00371573" w:rsidRPr="005D6414" w:rsidRDefault="00371573" w:rsidP="00371573">
      <w:pPr>
        <w:pStyle w:val="Bezodstpw"/>
        <w:jc w:val="center"/>
        <w:rPr>
          <w:bCs/>
          <w:szCs w:val="24"/>
          <w:lang w:val="en-US"/>
        </w:rPr>
      </w:pPr>
      <w:r w:rsidRPr="005D6414">
        <w:rPr>
          <w:bCs/>
          <w:szCs w:val="24"/>
          <w:lang w:val="en-US"/>
        </w:rPr>
        <w:lastRenderedPageBreak/>
        <w:t>UNIVERSITY OF WROCŁAW</w:t>
      </w:r>
    </w:p>
    <w:p w14:paraId="7DB5D548" w14:textId="47786BE3" w:rsidR="00371573" w:rsidRPr="005D6414" w:rsidRDefault="00371573" w:rsidP="00371573">
      <w:pPr>
        <w:pStyle w:val="Bezodstpw"/>
        <w:jc w:val="center"/>
        <w:rPr>
          <w:bCs/>
          <w:szCs w:val="24"/>
          <w:lang w:val="en-US"/>
        </w:rPr>
      </w:pPr>
      <w:r w:rsidRPr="005D6414">
        <w:rPr>
          <w:bCs/>
          <w:szCs w:val="24"/>
          <w:lang w:val="en-US"/>
        </w:rPr>
        <w:t>FACULTY OF LETTERS</w:t>
      </w:r>
    </w:p>
    <w:p w14:paraId="009CC1B3" w14:textId="66F31B63" w:rsidR="00371573" w:rsidRPr="005D6414" w:rsidRDefault="00371573" w:rsidP="00371573">
      <w:pPr>
        <w:pStyle w:val="Bezodstpw"/>
        <w:jc w:val="center"/>
        <w:rPr>
          <w:bCs/>
          <w:szCs w:val="24"/>
          <w:lang w:val="en-US"/>
        </w:rPr>
      </w:pPr>
      <w:r w:rsidRPr="005D6414">
        <w:rPr>
          <w:bCs/>
          <w:szCs w:val="24"/>
          <w:lang w:val="en-US"/>
        </w:rPr>
        <w:t xml:space="preserve">INSTITUTE OF POLISH </w:t>
      </w:r>
      <w:r w:rsidR="00F02550" w:rsidRPr="005D6414">
        <w:rPr>
          <w:bCs/>
          <w:szCs w:val="24"/>
          <w:lang w:val="en-US"/>
        </w:rPr>
        <w:t>PHILOLOGY</w:t>
      </w:r>
    </w:p>
    <w:p w14:paraId="18BF980B" w14:textId="77777777" w:rsidR="00371573" w:rsidRPr="005D6414" w:rsidRDefault="00371573" w:rsidP="00371573">
      <w:pPr>
        <w:pStyle w:val="Bezodstpw"/>
        <w:jc w:val="center"/>
        <w:rPr>
          <w:bCs/>
          <w:szCs w:val="24"/>
          <w:lang w:val="en-US"/>
        </w:rPr>
      </w:pPr>
    </w:p>
    <w:p w14:paraId="09389154" w14:textId="77777777" w:rsidR="00371573" w:rsidRPr="005D6414" w:rsidRDefault="00371573" w:rsidP="00371573">
      <w:pPr>
        <w:pStyle w:val="Bezodstpw"/>
        <w:jc w:val="center"/>
        <w:rPr>
          <w:bCs/>
          <w:szCs w:val="24"/>
          <w:lang w:val="en-US"/>
        </w:rPr>
      </w:pPr>
    </w:p>
    <w:p w14:paraId="5A2BEC63" w14:textId="77777777" w:rsidR="00371573" w:rsidRPr="005D6414" w:rsidRDefault="00371573" w:rsidP="00371573">
      <w:pPr>
        <w:pStyle w:val="Bezodstpw"/>
        <w:jc w:val="center"/>
        <w:rPr>
          <w:bCs/>
          <w:szCs w:val="24"/>
          <w:lang w:val="en-US"/>
        </w:rPr>
      </w:pPr>
    </w:p>
    <w:p w14:paraId="6218823E" w14:textId="2E57549C" w:rsidR="00371573" w:rsidRPr="005D6414" w:rsidRDefault="00371573" w:rsidP="00371573">
      <w:pPr>
        <w:pStyle w:val="Bezodstpw"/>
        <w:jc w:val="center"/>
        <w:rPr>
          <w:bCs/>
          <w:szCs w:val="24"/>
          <w:lang w:val="en-US"/>
        </w:rPr>
      </w:pPr>
    </w:p>
    <w:p w14:paraId="6755BE22" w14:textId="712BBB24" w:rsidR="00122B21" w:rsidRPr="005D6414" w:rsidRDefault="00122B21" w:rsidP="00371573">
      <w:pPr>
        <w:pStyle w:val="Bezodstpw"/>
        <w:jc w:val="center"/>
        <w:rPr>
          <w:bCs/>
          <w:szCs w:val="24"/>
          <w:lang w:val="en-US"/>
        </w:rPr>
      </w:pPr>
    </w:p>
    <w:p w14:paraId="35B757CE" w14:textId="77777777" w:rsidR="00122B21" w:rsidRPr="005D6414" w:rsidRDefault="00122B21" w:rsidP="00371573">
      <w:pPr>
        <w:pStyle w:val="Bezodstpw"/>
        <w:jc w:val="center"/>
        <w:rPr>
          <w:bCs/>
          <w:szCs w:val="24"/>
          <w:lang w:val="en-US"/>
        </w:rPr>
      </w:pPr>
    </w:p>
    <w:p w14:paraId="614978CF" w14:textId="77777777" w:rsidR="00371573" w:rsidRPr="005D6414" w:rsidRDefault="00371573" w:rsidP="00371573">
      <w:pPr>
        <w:pStyle w:val="Bezodstpw"/>
        <w:jc w:val="center"/>
        <w:rPr>
          <w:bCs/>
          <w:szCs w:val="24"/>
          <w:lang w:val="en-US"/>
        </w:rPr>
      </w:pPr>
    </w:p>
    <w:p w14:paraId="5AAC99CE" w14:textId="77777777" w:rsidR="00371573" w:rsidRPr="005D6414" w:rsidRDefault="00371573" w:rsidP="00371573">
      <w:pPr>
        <w:pStyle w:val="Bezodstpw"/>
        <w:jc w:val="center"/>
        <w:rPr>
          <w:bCs/>
          <w:szCs w:val="24"/>
          <w:lang w:val="en-US"/>
        </w:rPr>
      </w:pPr>
      <w:r w:rsidRPr="005D6414">
        <w:rPr>
          <w:bCs/>
          <w:szCs w:val="24"/>
          <w:lang w:val="en-US"/>
        </w:rPr>
        <w:t xml:space="preserve">Dorota </w:t>
      </w:r>
      <w:proofErr w:type="spellStart"/>
      <w:r w:rsidRPr="005D6414">
        <w:rPr>
          <w:bCs/>
          <w:szCs w:val="24"/>
          <w:lang w:val="en-US"/>
        </w:rPr>
        <w:t>Ucherek</w:t>
      </w:r>
      <w:proofErr w:type="spellEnd"/>
    </w:p>
    <w:p w14:paraId="2A95504D" w14:textId="091E0D1C" w:rsidR="00371573" w:rsidRPr="005D6414" w:rsidRDefault="00FD2764" w:rsidP="00371573">
      <w:pPr>
        <w:pStyle w:val="Bezodstpw"/>
        <w:jc w:val="center"/>
        <w:rPr>
          <w:bCs/>
          <w:szCs w:val="24"/>
          <w:lang w:val="en-US"/>
        </w:rPr>
      </w:pPr>
      <w:bookmarkStart w:id="0" w:name="_Hlk55553120"/>
      <w:r w:rsidRPr="005D6414">
        <w:rPr>
          <w:bCs/>
          <w:szCs w:val="24"/>
          <w:lang w:val="en-US"/>
        </w:rPr>
        <w:t xml:space="preserve">IMAGES OF MAGIC-WIELDING CHARACTERS </w:t>
      </w:r>
    </w:p>
    <w:p w14:paraId="3D3652FE" w14:textId="07338ED3" w:rsidR="00371573" w:rsidRPr="005D6414" w:rsidRDefault="00FD2764" w:rsidP="00371573">
      <w:pPr>
        <w:pStyle w:val="Bezodstpw"/>
        <w:jc w:val="center"/>
        <w:rPr>
          <w:bCs/>
          <w:i/>
          <w:szCs w:val="24"/>
          <w:lang w:val="en-US"/>
        </w:rPr>
      </w:pPr>
      <w:r w:rsidRPr="005D6414">
        <w:rPr>
          <w:bCs/>
          <w:szCs w:val="24"/>
          <w:lang w:val="en-US"/>
        </w:rPr>
        <w:t>IN FANTASY LITERATURE</w:t>
      </w:r>
    </w:p>
    <w:bookmarkEnd w:id="0"/>
    <w:p w14:paraId="681ABCE0" w14:textId="77777777" w:rsidR="00371573" w:rsidRPr="005D6414" w:rsidRDefault="00371573" w:rsidP="00371573">
      <w:pPr>
        <w:pStyle w:val="Bezodstpw"/>
        <w:jc w:val="center"/>
        <w:rPr>
          <w:bCs/>
          <w:szCs w:val="24"/>
          <w:lang w:val="en-US"/>
        </w:rPr>
      </w:pPr>
    </w:p>
    <w:p w14:paraId="64CCDF13" w14:textId="77777777" w:rsidR="00371573" w:rsidRPr="005D6414" w:rsidRDefault="00371573" w:rsidP="00371573">
      <w:pPr>
        <w:pStyle w:val="Bezodstpw"/>
        <w:rPr>
          <w:bCs/>
          <w:szCs w:val="24"/>
          <w:lang w:val="en-US"/>
        </w:rPr>
      </w:pPr>
    </w:p>
    <w:p w14:paraId="2296C5DA" w14:textId="7B5A379B" w:rsidR="00371573" w:rsidRPr="005D6414" w:rsidRDefault="00924F59" w:rsidP="00371573">
      <w:pPr>
        <w:pStyle w:val="Bezodstpw"/>
        <w:ind w:firstLine="5"/>
        <w:jc w:val="center"/>
        <w:rPr>
          <w:bCs/>
          <w:szCs w:val="24"/>
          <w:lang w:val="en-US"/>
        </w:rPr>
      </w:pPr>
      <w:r w:rsidRPr="005D6414">
        <w:rPr>
          <w:bCs/>
          <w:szCs w:val="24"/>
          <w:lang w:val="en-US"/>
        </w:rPr>
        <w:t>PhD thesis</w:t>
      </w:r>
    </w:p>
    <w:p w14:paraId="2E3B738C" w14:textId="536DA636" w:rsidR="00371573" w:rsidRPr="005D6414" w:rsidRDefault="00924F59" w:rsidP="00371573">
      <w:pPr>
        <w:pStyle w:val="Bezodstpw"/>
        <w:ind w:firstLine="5"/>
        <w:jc w:val="center"/>
        <w:rPr>
          <w:bCs/>
          <w:szCs w:val="24"/>
        </w:rPr>
      </w:pPr>
      <w:r w:rsidRPr="005D6414">
        <w:rPr>
          <w:bCs/>
          <w:szCs w:val="24"/>
          <w:lang w:val="en-US"/>
        </w:rPr>
        <w:t xml:space="preserve">written under the supervision </w:t>
      </w:r>
      <w:r w:rsidR="00FD2764" w:rsidRPr="005D6414">
        <w:rPr>
          <w:bCs/>
          <w:szCs w:val="24"/>
          <w:lang w:val="en-US"/>
        </w:rPr>
        <w:br/>
      </w:r>
      <w:r w:rsidRPr="005D6414">
        <w:rPr>
          <w:bCs/>
          <w:szCs w:val="24"/>
          <w:lang w:val="en-US"/>
        </w:rPr>
        <w:t>of</w:t>
      </w:r>
      <w:r w:rsidR="00FD2764" w:rsidRPr="005D6414">
        <w:rPr>
          <w:bCs/>
          <w:szCs w:val="24"/>
          <w:lang w:val="en-US"/>
        </w:rPr>
        <w:t xml:space="preserve"> </w:t>
      </w:r>
      <w:r w:rsidRPr="005D6414">
        <w:rPr>
          <w:bCs/>
          <w:szCs w:val="24"/>
          <w:lang w:val="en-US"/>
        </w:rPr>
        <w:t>P</w:t>
      </w:r>
      <w:r w:rsidR="00371573" w:rsidRPr="005D6414">
        <w:rPr>
          <w:bCs/>
          <w:szCs w:val="24"/>
          <w:lang w:val="en-US"/>
        </w:rPr>
        <w:t xml:space="preserve">rof. </w:t>
      </w:r>
      <w:r w:rsidRPr="005D6414">
        <w:rPr>
          <w:bCs/>
          <w:szCs w:val="24"/>
          <w:lang w:val="en-US"/>
        </w:rPr>
        <w:t>D</w:t>
      </w:r>
      <w:r w:rsidR="00371573" w:rsidRPr="005D6414">
        <w:rPr>
          <w:bCs/>
          <w:szCs w:val="24"/>
          <w:lang w:val="en-US"/>
        </w:rPr>
        <w:t>r</w:t>
      </w:r>
      <w:r w:rsidRPr="005D6414">
        <w:rPr>
          <w:bCs/>
          <w:szCs w:val="24"/>
          <w:lang w:val="en-US"/>
        </w:rPr>
        <w:t>.</w:t>
      </w:r>
      <w:r w:rsidR="00371573" w:rsidRPr="005D6414">
        <w:rPr>
          <w:bCs/>
          <w:szCs w:val="24"/>
          <w:lang w:val="en-US"/>
        </w:rPr>
        <w:t xml:space="preserve"> </w:t>
      </w:r>
      <w:proofErr w:type="spellStart"/>
      <w:r w:rsidR="00371573" w:rsidRPr="005D6414">
        <w:rPr>
          <w:bCs/>
          <w:szCs w:val="24"/>
          <w:lang w:val="en-US"/>
        </w:rPr>
        <w:t>hab</w:t>
      </w:r>
      <w:r w:rsidRPr="005D6414">
        <w:rPr>
          <w:bCs/>
          <w:szCs w:val="24"/>
          <w:lang w:val="en-US"/>
        </w:rPr>
        <w:t>il</w:t>
      </w:r>
      <w:proofErr w:type="spellEnd"/>
      <w:r w:rsidR="00371573" w:rsidRPr="005D6414">
        <w:rPr>
          <w:bCs/>
          <w:szCs w:val="24"/>
          <w:lang w:val="en-US"/>
        </w:rPr>
        <w:t xml:space="preserve">. </w:t>
      </w:r>
      <w:r w:rsidR="00371573" w:rsidRPr="005D6414">
        <w:rPr>
          <w:bCs/>
          <w:szCs w:val="24"/>
        </w:rPr>
        <w:t>Jolant</w:t>
      </w:r>
      <w:r w:rsidRPr="005D6414">
        <w:rPr>
          <w:bCs/>
          <w:szCs w:val="24"/>
        </w:rPr>
        <w:t>a</w:t>
      </w:r>
      <w:r w:rsidR="00371573" w:rsidRPr="005D6414">
        <w:rPr>
          <w:bCs/>
          <w:szCs w:val="24"/>
        </w:rPr>
        <w:t xml:space="preserve"> Ługowsk</w:t>
      </w:r>
      <w:r w:rsidRPr="005D6414">
        <w:rPr>
          <w:bCs/>
          <w:szCs w:val="24"/>
        </w:rPr>
        <w:t>a</w:t>
      </w:r>
    </w:p>
    <w:p w14:paraId="39CC93E8" w14:textId="77777777" w:rsidR="00371573" w:rsidRPr="005D6414" w:rsidRDefault="00371573" w:rsidP="00371573">
      <w:pPr>
        <w:pStyle w:val="Bezodstpw"/>
        <w:jc w:val="center"/>
        <w:rPr>
          <w:bCs/>
          <w:szCs w:val="24"/>
        </w:rPr>
      </w:pPr>
    </w:p>
    <w:p w14:paraId="78530125" w14:textId="77777777" w:rsidR="00371573" w:rsidRPr="005D6414" w:rsidRDefault="00371573" w:rsidP="00371573">
      <w:pPr>
        <w:pStyle w:val="Bezodstpw"/>
        <w:jc w:val="center"/>
        <w:rPr>
          <w:bCs/>
          <w:szCs w:val="24"/>
        </w:rPr>
      </w:pPr>
    </w:p>
    <w:p w14:paraId="235FEECA" w14:textId="77777777" w:rsidR="00371573" w:rsidRPr="005D6414" w:rsidRDefault="00371573" w:rsidP="00371573">
      <w:pPr>
        <w:pStyle w:val="Bezodstpw"/>
        <w:jc w:val="center"/>
        <w:rPr>
          <w:bCs/>
          <w:szCs w:val="24"/>
        </w:rPr>
      </w:pPr>
    </w:p>
    <w:p w14:paraId="32588916" w14:textId="77777777" w:rsidR="00371573" w:rsidRPr="005D6414" w:rsidRDefault="00371573" w:rsidP="00371573">
      <w:pPr>
        <w:pStyle w:val="Bezodstpw"/>
        <w:jc w:val="center"/>
        <w:rPr>
          <w:bCs/>
          <w:szCs w:val="24"/>
        </w:rPr>
      </w:pPr>
    </w:p>
    <w:p w14:paraId="098FD255" w14:textId="77777777" w:rsidR="00371573" w:rsidRPr="005D6414" w:rsidRDefault="00371573" w:rsidP="00371573">
      <w:pPr>
        <w:pStyle w:val="Bezodstpw"/>
        <w:jc w:val="center"/>
        <w:rPr>
          <w:bCs/>
          <w:szCs w:val="24"/>
        </w:rPr>
      </w:pPr>
    </w:p>
    <w:p w14:paraId="6D84C956" w14:textId="77777777" w:rsidR="00371573" w:rsidRPr="005D6414" w:rsidRDefault="00371573" w:rsidP="00371573">
      <w:pPr>
        <w:pStyle w:val="Bezodstpw"/>
        <w:jc w:val="center"/>
        <w:rPr>
          <w:bCs/>
          <w:szCs w:val="24"/>
        </w:rPr>
      </w:pPr>
    </w:p>
    <w:p w14:paraId="1A2CECDE" w14:textId="77777777" w:rsidR="00371573" w:rsidRPr="005D6414" w:rsidRDefault="00371573" w:rsidP="00371573">
      <w:pPr>
        <w:pStyle w:val="Bezodstpw"/>
        <w:jc w:val="center"/>
        <w:rPr>
          <w:bCs/>
          <w:szCs w:val="24"/>
        </w:rPr>
      </w:pPr>
    </w:p>
    <w:p w14:paraId="4887C79B" w14:textId="77777777" w:rsidR="00371573" w:rsidRPr="005D6414" w:rsidRDefault="00371573" w:rsidP="00371573">
      <w:pPr>
        <w:pStyle w:val="Bezodstpw"/>
        <w:jc w:val="center"/>
        <w:rPr>
          <w:bCs/>
          <w:szCs w:val="24"/>
        </w:rPr>
      </w:pPr>
    </w:p>
    <w:p w14:paraId="1C015FAD" w14:textId="77777777" w:rsidR="00371573" w:rsidRPr="005D6414" w:rsidRDefault="00371573" w:rsidP="00371573">
      <w:pPr>
        <w:pStyle w:val="Bezodstpw"/>
        <w:jc w:val="center"/>
        <w:rPr>
          <w:bCs/>
          <w:szCs w:val="24"/>
        </w:rPr>
      </w:pPr>
    </w:p>
    <w:p w14:paraId="7BC02591" w14:textId="77777777" w:rsidR="00371573" w:rsidRPr="005D6414" w:rsidRDefault="00371573" w:rsidP="00371573">
      <w:pPr>
        <w:pStyle w:val="Bezodstpw"/>
        <w:jc w:val="center"/>
        <w:rPr>
          <w:bCs/>
          <w:szCs w:val="24"/>
        </w:rPr>
      </w:pPr>
    </w:p>
    <w:p w14:paraId="156E34F3" w14:textId="77777777" w:rsidR="00371573" w:rsidRPr="005D6414" w:rsidRDefault="00371573" w:rsidP="00371573">
      <w:pPr>
        <w:pStyle w:val="Bezodstpw"/>
        <w:jc w:val="center"/>
        <w:rPr>
          <w:bCs/>
          <w:szCs w:val="24"/>
        </w:rPr>
      </w:pPr>
    </w:p>
    <w:p w14:paraId="3FF1F8C3" w14:textId="77777777" w:rsidR="00371573" w:rsidRPr="005D6414" w:rsidRDefault="00371573" w:rsidP="00371573">
      <w:pPr>
        <w:pStyle w:val="Bezodstpw"/>
        <w:jc w:val="center"/>
        <w:rPr>
          <w:bCs/>
          <w:szCs w:val="24"/>
        </w:rPr>
      </w:pPr>
    </w:p>
    <w:p w14:paraId="1920C788" w14:textId="77777777" w:rsidR="00371573" w:rsidRPr="005D6414" w:rsidRDefault="00371573" w:rsidP="00371573">
      <w:pPr>
        <w:pStyle w:val="Bezodstpw"/>
        <w:jc w:val="center"/>
        <w:rPr>
          <w:bCs/>
          <w:szCs w:val="24"/>
        </w:rPr>
      </w:pPr>
    </w:p>
    <w:p w14:paraId="48D76FFC" w14:textId="2D35EFA7" w:rsidR="00371573" w:rsidRPr="005D6414" w:rsidRDefault="00371573" w:rsidP="00371573">
      <w:pPr>
        <w:pStyle w:val="Bezodstpw"/>
        <w:jc w:val="center"/>
        <w:rPr>
          <w:bCs/>
          <w:szCs w:val="24"/>
        </w:rPr>
      </w:pPr>
    </w:p>
    <w:p w14:paraId="0937A978" w14:textId="77777777" w:rsidR="00924F59" w:rsidRPr="005D6414" w:rsidRDefault="00924F59" w:rsidP="00371573">
      <w:pPr>
        <w:pStyle w:val="Bezodstpw"/>
        <w:jc w:val="center"/>
        <w:rPr>
          <w:bCs/>
          <w:szCs w:val="24"/>
        </w:rPr>
      </w:pPr>
    </w:p>
    <w:p w14:paraId="3F64DA69" w14:textId="77777777" w:rsidR="00924F59" w:rsidRPr="005D6414" w:rsidRDefault="00371573" w:rsidP="00924F59">
      <w:pPr>
        <w:pStyle w:val="Bezodstpw"/>
        <w:jc w:val="center"/>
        <w:rPr>
          <w:bCs/>
          <w:szCs w:val="24"/>
        </w:rPr>
      </w:pPr>
      <w:r w:rsidRPr="005D6414">
        <w:rPr>
          <w:bCs/>
          <w:szCs w:val="24"/>
        </w:rPr>
        <w:t>WROCŁAW 2017</w:t>
      </w:r>
      <w:r w:rsidR="00924F59" w:rsidRPr="005D6414">
        <w:rPr>
          <w:bCs/>
          <w:szCs w:val="24"/>
        </w:rPr>
        <w:br w:type="page"/>
      </w:r>
    </w:p>
    <w:p w14:paraId="1401DE27" w14:textId="69B79771" w:rsidR="00924F59" w:rsidRPr="005D6414" w:rsidRDefault="00924F59" w:rsidP="00136E99">
      <w:pPr>
        <w:pStyle w:val="Nagwek1"/>
      </w:pPr>
      <w:bookmarkStart w:id="1" w:name="_Toc55549123"/>
      <w:r w:rsidRPr="005D6414">
        <w:lastRenderedPageBreak/>
        <w:t>Streszczenie</w:t>
      </w:r>
      <w:bookmarkEnd w:id="1"/>
    </w:p>
    <w:p w14:paraId="513E9280" w14:textId="77777777" w:rsidR="00924F59" w:rsidRPr="005D6414" w:rsidRDefault="00924F59" w:rsidP="00924F59">
      <w:pPr>
        <w:pStyle w:val="Bezodstpw"/>
        <w:rPr>
          <w:bCs/>
          <w:szCs w:val="24"/>
        </w:rPr>
      </w:pPr>
    </w:p>
    <w:p w14:paraId="7CA8D207" w14:textId="66421C02" w:rsidR="00924F59" w:rsidRPr="005D6414" w:rsidRDefault="00924F59" w:rsidP="00924F59">
      <w:pPr>
        <w:pStyle w:val="Bezodstpw"/>
        <w:rPr>
          <w:bCs/>
          <w:szCs w:val="24"/>
        </w:rPr>
      </w:pPr>
      <w:r w:rsidRPr="005D6414">
        <w:rPr>
          <w:bCs/>
          <w:szCs w:val="24"/>
        </w:rPr>
        <w:t xml:space="preserve">Celem pracy było stworzenie typologii postaci władających magią występujących w literaturze </w:t>
      </w:r>
      <w:proofErr w:type="spellStart"/>
      <w:r w:rsidRPr="005D6414">
        <w:rPr>
          <w:bCs/>
          <w:i/>
          <w:iCs/>
          <w:szCs w:val="24"/>
        </w:rPr>
        <w:t>fantasy</w:t>
      </w:r>
      <w:proofErr w:type="spellEnd"/>
      <w:r w:rsidRPr="005D6414">
        <w:rPr>
          <w:bCs/>
          <w:szCs w:val="24"/>
        </w:rPr>
        <w:t xml:space="preserve">. Analizie poddano zbiory kanoniczne dla dwóch głównych odmian tej literatury – </w:t>
      </w:r>
      <w:proofErr w:type="spellStart"/>
      <w:r w:rsidRPr="005D6414">
        <w:rPr>
          <w:bCs/>
          <w:szCs w:val="24"/>
        </w:rPr>
        <w:t>mitopoetyckiej</w:t>
      </w:r>
      <w:proofErr w:type="spellEnd"/>
      <w:r w:rsidR="004D4B68" w:rsidRPr="005D6414">
        <w:rPr>
          <w:bCs/>
          <w:szCs w:val="24"/>
        </w:rPr>
        <w:t xml:space="preserve"> i </w:t>
      </w:r>
      <w:r w:rsidRPr="005D6414">
        <w:rPr>
          <w:bCs/>
          <w:szCs w:val="24"/>
        </w:rPr>
        <w:t xml:space="preserve">bohaterskiej/przygodowej, tj. odpowiednio: </w:t>
      </w:r>
      <w:r w:rsidRPr="005D6414">
        <w:rPr>
          <w:bCs/>
          <w:i/>
          <w:iCs/>
          <w:szCs w:val="24"/>
        </w:rPr>
        <w:t>Władcę Pierścieni</w:t>
      </w:r>
      <w:r w:rsidRPr="005D6414">
        <w:rPr>
          <w:bCs/>
          <w:szCs w:val="24"/>
        </w:rPr>
        <w:t xml:space="preserve">, </w:t>
      </w:r>
      <w:r w:rsidRPr="005D6414">
        <w:rPr>
          <w:bCs/>
          <w:i/>
          <w:iCs/>
          <w:szCs w:val="24"/>
        </w:rPr>
        <w:t>Hobbita</w:t>
      </w:r>
      <w:r w:rsidR="004D4B68" w:rsidRPr="005D6414">
        <w:rPr>
          <w:bCs/>
          <w:szCs w:val="24"/>
        </w:rPr>
        <w:t xml:space="preserve"> i </w:t>
      </w:r>
      <w:proofErr w:type="spellStart"/>
      <w:r w:rsidRPr="005D6414">
        <w:rPr>
          <w:bCs/>
          <w:i/>
          <w:iCs/>
          <w:szCs w:val="24"/>
        </w:rPr>
        <w:t>Silmarillion</w:t>
      </w:r>
      <w:proofErr w:type="spellEnd"/>
      <w:r w:rsidRPr="005D6414">
        <w:rPr>
          <w:bCs/>
          <w:szCs w:val="24"/>
        </w:rPr>
        <w:t xml:space="preserve"> Johna R. R. Tolkiena oraz cykl</w:t>
      </w:r>
      <w:r w:rsidR="004D4B68" w:rsidRPr="005D6414">
        <w:rPr>
          <w:bCs/>
          <w:szCs w:val="24"/>
        </w:rPr>
        <w:t xml:space="preserve"> o </w:t>
      </w:r>
      <w:proofErr w:type="spellStart"/>
      <w:r w:rsidRPr="005D6414">
        <w:rPr>
          <w:bCs/>
          <w:szCs w:val="24"/>
        </w:rPr>
        <w:t>Ziemiomorzu</w:t>
      </w:r>
      <w:proofErr w:type="spellEnd"/>
      <w:r w:rsidRPr="005D6414">
        <w:rPr>
          <w:bCs/>
          <w:szCs w:val="24"/>
        </w:rPr>
        <w:t xml:space="preserve"> Ursuli K. Le </w:t>
      </w:r>
      <w:proofErr w:type="spellStart"/>
      <w:r w:rsidRPr="005D6414">
        <w:rPr>
          <w:bCs/>
          <w:szCs w:val="24"/>
        </w:rPr>
        <w:t>Guin</w:t>
      </w:r>
      <w:proofErr w:type="spellEnd"/>
      <w:r w:rsidR="00911D3C" w:rsidRPr="005D6414">
        <w:rPr>
          <w:bCs/>
          <w:szCs w:val="24"/>
        </w:rPr>
        <w:t xml:space="preserve"> z jednej strony</w:t>
      </w:r>
      <w:r w:rsidRPr="005D6414">
        <w:rPr>
          <w:bCs/>
          <w:szCs w:val="24"/>
        </w:rPr>
        <w:t>,</w:t>
      </w:r>
      <w:r w:rsidR="004D4B68" w:rsidRPr="005D6414">
        <w:rPr>
          <w:bCs/>
          <w:szCs w:val="24"/>
        </w:rPr>
        <w:t xml:space="preserve"> z </w:t>
      </w:r>
      <w:r w:rsidRPr="005D6414">
        <w:rPr>
          <w:bCs/>
          <w:szCs w:val="24"/>
        </w:rPr>
        <w:t>drugiej – cykl</w:t>
      </w:r>
      <w:r w:rsidR="004D4B68" w:rsidRPr="005D6414">
        <w:rPr>
          <w:bCs/>
          <w:szCs w:val="24"/>
        </w:rPr>
        <w:t xml:space="preserve"> o </w:t>
      </w:r>
      <w:r w:rsidRPr="005D6414">
        <w:rPr>
          <w:bCs/>
          <w:szCs w:val="24"/>
        </w:rPr>
        <w:t>Conanie Barbarzyńcy Roberta E. Howarda oraz cykl o </w:t>
      </w:r>
      <w:proofErr w:type="spellStart"/>
      <w:r w:rsidRPr="005D6414">
        <w:rPr>
          <w:bCs/>
          <w:szCs w:val="24"/>
        </w:rPr>
        <w:t>Fafrydzie</w:t>
      </w:r>
      <w:proofErr w:type="spellEnd"/>
      <w:r w:rsidR="004D4B68" w:rsidRPr="005D6414">
        <w:rPr>
          <w:bCs/>
          <w:szCs w:val="24"/>
        </w:rPr>
        <w:t xml:space="preserve"> i </w:t>
      </w:r>
      <w:r w:rsidRPr="005D6414">
        <w:rPr>
          <w:bCs/>
          <w:szCs w:val="24"/>
        </w:rPr>
        <w:t xml:space="preserve">Szarym Kocurze Fritza </w:t>
      </w:r>
      <w:proofErr w:type="spellStart"/>
      <w:r w:rsidRPr="005D6414">
        <w:rPr>
          <w:bCs/>
          <w:szCs w:val="24"/>
        </w:rPr>
        <w:t>Leibera</w:t>
      </w:r>
      <w:proofErr w:type="spellEnd"/>
      <w:r w:rsidRPr="005D6414">
        <w:rPr>
          <w:bCs/>
          <w:szCs w:val="24"/>
        </w:rPr>
        <w:t xml:space="preserve">. Zestawione zostały one z </w:t>
      </w:r>
      <w:r w:rsidR="00911D3C" w:rsidRPr="005D6414">
        <w:rPr>
          <w:bCs/>
          <w:szCs w:val="24"/>
        </w:rPr>
        <w:t xml:space="preserve">polskimi </w:t>
      </w:r>
      <w:r w:rsidRPr="005D6414">
        <w:rPr>
          <w:bCs/>
          <w:szCs w:val="24"/>
        </w:rPr>
        <w:t>zbiorami: sagą</w:t>
      </w:r>
      <w:r w:rsidR="004D4B68" w:rsidRPr="005D6414">
        <w:rPr>
          <w:bCs/>
          <w:szCs w:val="24"/>
        </w:rPr>
        <w:t xml:space="preserve"> o </w:t>
      </w:r>
      <w:r w:rsidRPr="005D6414">
        <w:rPr>
          <w:bCs/>
          <w:szCs w:val="24"/>
        </w:rPr>
        <w:t xml:space="preserve">Zbóju </w:t>
      </w:r>
      <w:proofErr w:type="spellStart"/>
      <w:r w:rsidRPr="005D6414">
        <w:rPr>
          <w:bCs/>
          <w:szCs w:val="24"/>
        </w:rPr>
        <w:t>Twardokęsku</w:t>
      </w:r>
      <w:proofErr w:type="spellEnd"/>
      <w:r w:rsidR="004D4B68" w:rsidRPr="005D6414">
        <w:rPr>
          <w:bCs/>
          <w:szCs w:val="24"/>
        </w:rPr>
        <w:t xml:space="preserve"> i </w:t>
      </w:r>
      <w:r w:rsidRPr="005D6414">
        <w:rPr>
          <w:bCs/>
          <w:szCs w:val="24"/>
        </w:rPr>
        <w:t>opowieściami</w:t>
      </w:r>
      <w:r w:rsidR="004D4B68" w:rsidRPr="005D6414">
        <w:rPr>
          <w:bCs/>
          <w:szCs w:val="24"/>
        </w:rPr>
        <w:t xml:space="preserve"> o </w:t>
      </w:r>
      <w:r w:rsidRPr="005D6414">
        <w:rPr>
          <w:bCs/>
          <w:szCs w:val="24"/>
        </w:rPr>
        <w:t>Babuni Jagódce</w:t>
      </w:r>
      <w:r w:rsidR="004D4B68" w:rsidRPr="005D6414">
        <w:rPr>
          <w:bCs/>
          <w:szCs w:val="24"/>
        </w:rPr>
        <w:t xml:space="preserve"> z </w:t>
      </w:r>
      <w:proofErr w:type="spellStart"/>
      <w:r w:rsidRPr="005D6414">
        <w:rPr>
          <w:bCs/>
          <w:szCs w:val="24"/>
        </w:rPr>
        <w:t>Wilżyńskiej</w:t>
      </w:r>
      <w:proofErr w:type="spellEnd"/>
      <w:r w:rsidRPr="005D6414">
        <w:rPr>
          <w:bCs/>
          <w:szCs w:val="24"/>
        </w:rPr>
        <w:t xml:space="preserve"> Doliny Anny Brzezińskiej oraz cyklem opowiadań</w:t>
      </w:r>
      <w:r w:rsidR="004D4B68" w:rsidRPr="005D6414">
        <w:rPr>
          <w:bCs/>
          <w:szCs w:val="24"/>
        </w:rPr>
        <w:t xml:space="preserve"> o </w:t>
      </w:r>
      <w:proofErr w:type="spellStart"/>
      <w:r w:rsidRPr="005D6414">
        <w:rPr>
          <w:bCs/>
          <w:szCs w:val="24"/>
        </w:rPr>
        <w:t>Arivaldzie</w:t>
      </w:r>
      <w:proofErr w:type="spellEnd"/>
      <w:r w:rsidR="004D4B68" w:rsidRPr="005D6414">
        <w:rPr>
          <w:bCs/>
          <w:szCs w:val="24"/>
        </w:rPr>
        <w:t xml:space="preserve"> z </w:t>
      </w:r>
      <w:r w:rsidRPr="005D6414">
        <w:rPr>
          <w:bCs/>
          <w:szCs w:val="24"/>
        </w:rPr>
        <w:t>Wybrzeża Jacka Piekary. Rozważania dotyczyły takich aspektów postaci władających magią występujących</w:t>
      </w:r>
      <w:r w:rsidR="004D4B68" w:rsidRPr="005D6414">
        <w:rPr>
          <w:bCs/>
          <w:szCs w:val="24"/>
        </w:rPr>
        <w:t xml:space="preserve"> w </w:t>
      </w:r>
      <w:r w:rsidRPr="005D6414">
        <w:rPr>
          <w:bCs/>
          <w:szCs w:val="24"/>
        </w:rPr>
        <w:t>tych utworach, jak: wygląd, płeć, źródło mocy (wrodzona czy wyuczona, czerpana bezpośrednio</w:t>
      </w:r>
      <w:r w:rsidR="004D4B68" w:rsidRPr="005D6414">
        <w:rPr>
          <w:bCs/>
          <w:szCs w:val="24"/>
        </w:rPr>
        <w:t xml:space="preserve"> z </w:t>
      </w:r>
      <w:r w:rsidRPr="005D6414">
        <w:rPr>
          <w:bCs/>
          <w:szCs w:val="24"/>
        </w:rPr>
        <w:t>przyrody czy przywoływana dzięki użyciu specjalistycznych narzędzi), jej zakres (jakie działania ona umożliwia),</w:t>
      </w:r>
      <w:r w:rsidR="004D4B68" w:rsidRPr="005D6414">
        <w:rPr>
          <w:bCs/>
          <w:szCs w:val="24"/>
        </w:rPr>
        <w:t xml:space="preserve"> a </w:t>
      </w:r>
      <w:r w:rsidRPr="005D6414">
        <w:rPr>
          <w:bCs/>
          <w:szCs w:val="24"/>
        </w:rPr>
        <w:t xml:space="preserve">także specyfiki siedziby tych postaci, ich towarzyszy (zwykle zwierzęcych), atrybutów, waloryzacji (pozytywna, negatywna, neutralna, ambiwalentna) oraz odniesienia do kategorii zastosowanych przez Władimira </w:t>
      </w:r>
      <w:proofErr w:type="spellStart"/>
      <w:r w:rsidRPr="005D6414">
        <w:rPr>
          <w:bCs/>
          <w:szCs w:val="24"/>
        </w:rPr>
        <w:t>Proppa</w:t>
      </w:r>
      <w:proofErr w:type="spellEnd"/>
      <w:r w:rsidRPr="005D6414">
        <w:rPr>
          <w:bCs/>
          <w:szCs w:val="24"/>
        </w:rPr>
        <w:t xml:space="preserve"> do analizy ludowej bajki magicznej (protagonista, antagonista, pomocnik, donator). Pod uwagę wzięto także same polskie nazwy postaci władających magią: „wiedźma”, „czarownica”, „czarodziejka”, „czarownik”, „czarnoksiężnik”, „czarodziej”, „mag”, zestawiając sposób wykorzystania</w:t>
      </w:r>
      <w:r w:rsidR="004D4B68" w:rsidRPr="005D6414">
        <w:rPr>
          <w:bCs/>
          <w:szCs w:val="24"/>
        </w:rPr>
        <w:t xml:space="preserve"> z </w:t>
      </w:r>
      <w:r w:rsidRPr="005D6414">
        <w:rPr>
          <w:bCs/>
          <w:szCs w:val="24"/>
        </w:rPr>
        <w:t>ich definicjami słownikowymi</w:t>
      </w:r>
      <w:r w:rsidR="004D4B68" w:rsidRPr="005D6414">
        <w:rPr>
          <w:bCs/>
          <w:szCs w:val="24"/>
        </w:rPr>
        <w:t xml:space="preserve"> i </w:t>
      </w:r>
      <w:r w:rsidRPr="005D6414">
        <w:rPr>
          <w:bCs/>
          <w:szCs w:val="24"/>
        </w:rPr>
        <w:t>antropologicznymi,</w:t>
      </w:r>
      <w:r w:rsidR="004D4B68" w:rsidRPr="005D6414">
        <w:rPr>
          <w:bCs/>
          <w:szCs w:val="24"/>
        </w:rPr>
        <w:t xml:space="preserve"> a </w:t>
      </w:r>
      <w:r w:rsidRPr="005D6414">
        <w:rPr>
          <w:bCs/>
          <w:szCs w:val="24"/>
        </w:rPr>
        <w:t>także –</w:t>
      </w:r>
      <w:r w:rsidR="004D4B68" w:rsidRPr="005D6414">
        <w:rPr>
          <w:bCs/>
          <w:szCs w:val="24"/>
        </w:rPr>
        <w:t xml:space="preserve"> w </w:t>
      </w:r>
      <w:r w:rsidR="005D6414" w:rsidRPr="005D6414">
        <w:rPr>
          <w:bCs/>
          <w:szCs w:val="24"/>
        </w:rPr>
        <w:t>w</w:t>
      </w:r>
      <w:r w:rsidRPr="005D6414">
        <w:rPr>
          <w:bCs/>
          <w:szCs w:val="24"/>
        </w:rPr>
        <w:t>ypadku dzieł Tolkiena,</w:t>
      </w:r>
      <w:r w:rsidR="004D4B68" w:rsidRPr="005D6414">
        <w:rPr>
          <w:bCs/>
          <w:szCs w:val="24"/>
        </w:rPr>
        <w:t xml:space="preserve"> </w:t>
      </w:r>
      <w:r w:rsidRPr="005D6414">
        <w:rPr>
          <w:bCs/>
          <w:szCs w:val="24"/>
        </w:rPr>
        <w:t>Le</w:t>
      </w:r>
      <w:r w:rsidR="004D4B68" w:rsidRPr="005D6414">
        <w:rPr>
          <w:bCs/>
          <w:szCs w:val="24"/>
        </w:rPr>
        <w:t> </w:t>
      </w:r>
      <w:proofErr w:type="spellStart"/>
      <w:r w:rsidRPr="005D6414">
        <w:rPr>
          <w:bCs/>
          <w:szCs w:val="24"/>
        </w:rPr>
        <w:t>Guin</w:t>
      </w:r>
      <w:proofErr w:type="spellEnd"/>
      <w:r w:rsidRPr="005D6414">
        <w:rPr>
          <w:bCs/>
          <w:szCs w:val="24"/>
        </w:rPr>
        <w:t>, Howarda</w:t>
      </w:r>
      <w:r w:rsidR="004D4B68" w:rsidRPr="005D6414">
        <w:rPr>
          <w:bCs/>
          <w:szCs w:val="24"/>
        </w:rPr>
        <w:t xml:space="preserve"> i </w:t>
      </w:r>
      <w:proofErr w:type="spellStart"/>
      <w:r w:rsidRPr="005D6414">
        <w:rPr>
          <w:bCs/>
          <w:szCs w:val="24"/>
        </w:rPr>
        <w:t>Leibera</w:t>
      </w:r>
      <w:proofErr w:type="spellEnd"/>
      <w:r w:rsidRPr="005D6414">
        <w:rPr>
          <w:bCs/>
          <w:szCs w:val="24"/>
        </w:rPr>
        <w:t xml:space="preserve"> –</w:t>
      </w:r>
      <w:r w:rsidR="004D4B68" w:rsidRPr="005D6414">
        <w:rPr>
          <w:bCs/>
          <w:szCs w:val="24"/>
        </w:rPr>
        <w:t xml:space="preserve"> z </w:t>
      </w:r>
      <w:r w:rsidRPr="005D6414">
        <w:rPr>
          <w:bCs/>
          <w:szCs w:val="24"/>
        </w:rPr>
        <w:t>ekwiwalentami użytymi</w:t>
      </w:r>
      <w:r w:rsidR="004D4B68" w:rsidRPr="005D6414">
        <w:rPr>
          <w:bCs/>
          <w:szCs w:val="24"/>
        </w:rPr>
        <w:t xml:space="preserve"> w </w:t>
      </w:r>
      <w:r w:rsidRPr="005D6414">
        <w:rPr>
          <w:bCs/>
          <w:szCs w:val="24"/>
        </w:rPr>
        <w:t>angielskich oryginałach („</w:t>
      </w:r>
      <w:proofErr w:type="spellStart"/>
      <w:r w:rsidRPr="005D6414">
        <w:rPr>
          <w:bCs/>
          <w:szCs w:val="24"/>
        </w:rPr>
        <w:t>witch</w:t>
      </w:r>
      <w:proofErr w:type="spellEnd"/>
      <w:r w:rsidRPr="005D6414">
        <w:rPr>
          <w:bCs/>
          <w:szCs w:val="24"/>
        </w:rPr>
        <w:t>”, „</w:t>
      </w:r>
      <w:proofErr w:type="spellStart"/>
      <w:r w:rsidRPr="005D6414">
        <w:rPr>
          <w:bCs/>
          <w:szCs w:val="24"/>
        </w:rPr>
        <w:t>wizard</w:t>
      </w:r>
      <w:proofErr w:type="spellEnd"/>
      <w:r w:rsidRPr="005D6414">
        <w:rPr>
          <w:bCs/>
          <w:szCs w:val="24"/>
        </w:rPr>
        <w:t>”, „</w:t>
      </w:r>
      <w:proofErr w:type="spellStart"/>
      <w:r w:rsidRPr="005D6414">
        <w:rPr>
          <w:bCs/>
          <w:szCs w:val="24"/>
        </w:rPr>
        <w:t>sorcerer</w:t>
      </w:r>
      <w:proofErr w:type="spellEnd"/>
      <w:r w:rsidRPr="005D6414">
        <w:rPr>
          <w:bCs/>
          <w:szCs w:val="24"/>
        </w:rPr>
        <w:t>”, „</w:t>
      </w:r>
      <w:proofErr w:type="spellStart"/>
      <w:r w:rsidRPr="005D6414">
        <w:rPr>
          <w:bCs/>
          <w:szCs w:val="24"/>
        </w:rPr>
        <w:t>sorceress</w:t>
      </w:r>
      <w:proofErr w:type="spellEnd"/>
      <w:r w:rsidRPr="005D6414">
        <w:rPr>
          <w:bCs/>
          <w:szCs w:val="24"/>
        </w:rPr>
        <w:t>”, „</w:t>
      </w:r>
      <w:proofErr w:type="spellStart"/>
      <w:r w:rsidRPr="005D6414">
        <w:rPr>
          <w:bCs/>
          <w:szCs w:val="24"/>
        </w:rPr>
        <w:t>magician</w:t>
      </w:r>
      <w:proofErr w:type="spellEnd"/>
      <w:r w:rsidRPr="005D6414">
        <w:rPr>
          <w:bCs/>
          <w:szCs w:val="24"/>
        </w:rPr>
        <w:t>”</w:t>
      </w:r>
      <w:r w:rsidR="004D4B68" w:rsidRPr="005D6414">
        <w:rPr>
          <w:bCs/>
          <w:szCs w:val="24"/>
        </w:rPr>
        <w:t xml:space="preserve"> i </w:t>
      </w:r>
      <w:r w:rsidRPr="005D6414">
        <w:rPr>
          <w:bCs/>
          <w:szCs w:val="24"/>
        </w:rPr>
        <w:t>„</w:t>
      </w:r>
      <w:proofErr w:type="spellStart"/>
      <w:r w:rsidRPr="005D6414">
        <w:rPr>
          <w:bCs/>
          <w:szCs w:val="24"/>
        </w:rPr>
        <w:t>warlock</w:t>
      </w:r>
      <w:proofErr w:type="spellEnd"/>
      <w:r w:rsidRPr="005D6414">
        <w:rPr>
          <w:bCs/>
          <w:szCs w:val="24"/>
        </w:rPr>
        <w:t>”). Główny kontekst analiz stanowiły</w:t>
      </w:r>
      <w:r w:rsidR="004D4B68" w:rsidRPr="005D6414">
        <w:rPr>
          <w:bCs/>
          <w:szCs w:val="24"/>
        </w:rPr>
        <w:t xml:space="preserve"> z </w:t>
      </w:r>
      <w:r w:rsidRPr="005D6414">
        <w:rPr>
          <w:bCs/>
          <w:szCs w:val="24"/>
        </w:rPr>
        <w:t>jednej strony mity (greckie</w:t>
      </w:r>
      <w:r w:rsidR="004D4B68" w:rsidRPr="005D6414">
        <w:rPr>
          <w:bCs/>
          <w:szCs w:val="24"/>
        </w:rPr>
        <w:t xml:space="preserve"> i </w:t>
      </w:r>
      <w:r w:rsidRPr="005D6414">
        <w:rPr>
          <w:bCs/>
          <w:szCs w:val="24"/>
        </w:rPr>
        <w:t>rzymskie, ale także skandynawskie, celtyckie, egipskie i hinduskie)</w:t>
      </w:r>
      <w:r w:rsidR="004D4B68" w:rsidRPr="005D6414">
        <w:rPr>
          <w:bCs/>
          <w:szCs w:val="24"/>
        </w:rPr>
        <w:t xml:space="preserve"> i </w:t>
      </w:r>
      <w:r w:rsidRPr="005D6414">
        <w:rPr>
          <w:bCs/>
          <w:szCs w:val="24"/>
        </w:rPr>
        <w:t>legendy (zwłaszcza arturiańskie),</w:t>
      </w:r>
      <w:r w:rsidR="004D4B68" w:rsidRPr="005D6414">
        <w:rPr>
          <w:bCs/>
          <w:szCs w:val="24"/>
        </w:rPr>
        <w:t xml:space="preserve"> z </w:t>
      </w:r>
      <w:r w:rsidRPr="005D6414">
        <w:rPr>
          <w:bCs/>
          <w:szCs w:val="24"/>
        </w:rPr>
        <w:t>drugiej – baśnie (głównie niemieckie ze zbioru braci Grimmów</w:t>
      </w:r>
      <w:r w:rsidR="004D4B68" w:rsidRPr="005D6414">
        <w:rPr>
          <w:bCs/>
          <w:szCs w:val="24"/>
        </w:rPr>
        <w:t xml:space="preserve"> i </w:t>
      </w:r>
      <w:r w:rsidRPr="005D6414">
        <w:rPr>
          <w:bCs/>
          <w:szCs w:val="24"/>
        </w:rPr>
        <w:t>rosyjskie ze zbioru Aleksandra Afanasjewa) oraz ustalenia historyków na temat dziejów polowań na czarownice</w:t>
      </w:r>
      <w:r w:rsidR="004D4B68" w:rsidRPr="005D6414">
        <w:rPr>
          <w:bCs/>
          <w:szCs w:val="24"/>
        </w:rPr>
        <w:t xml:space="preserve"> i </w:t>
      </w:r>
      <w:r w:rsidRPr="005D6414">
        <w:rPr>
          <w:bCs/>
          <w:szCs w:val="24"/>
        </w:rPr>
        <w:t>procesów</w:t>
      </w:r>
      <w:r w:rsidR="004D4B68" w:rsidRPr="005D6414">
        <w:rPr>
          <w:bCs/>
          <w:szCs w:val="24"/>
        </w:rPr>
        <w:t xml:space="preserve"> o </w:t>
      </w:r>
      <w:r w:rsidRPr="005D6414">
        <w:rPr>
          <w:bCs/>
          <w:szCs w:val="24"/>
        </w:rPr>
        <w:t>czary. Poczynione analizy dostarczyły dostatecznego materiału, aby skonkretyzować</w:t>
      </w:r>
      <w:r w:rsidR="004D4B68" w:rsidRPr="005D6414">
        <w:rPr>
          <w:bCs/>
          <w:szCs w:val="24"/>
        </w:rPr>
        <w:t xml:space="preserve"> i </w:t>
      </w:r>
      <w:r w:rsidRPr="005D6414">
        <w:rPr>
          <w:bCs/>
          <w:szCs w:val="24"/>
        </w:rPr>
        <w:t>uporządkować typologię postaci władających magią występujących</w:t>
      </w:r>
      <w:r w:rsidR="004D4B68" w:rsidRPr="005D6414">
        <w:rPr>
          <w:bCs/>
          <w:szCs w:val="24"/>
        </w:rPr>
        <w:t xml:space="preserve"> w </w:t>
      </w:r>
      <w:proofErr w:type="spellStart"/>
      <w:r w:rsidRPr="005D6414">
        <w:rPr>
          <w:bCs/>
          <w:i/>
          <w:iCs/>
          <w:szCs w:val="24"/>
        </w:rPr>
        <w:t>fantasy</w:t>
      </w:r>
      <w:proofErr w:type="spellEnd"/>
      <w:r w:rsidRPr="005D6414">
        <w:rPr>
          <w:bCs/>
          <w:szCs w:val="24"/>
        </w:rPr>
        <w:t>.</w:t>
      </w:r>
    </w:p>
    <w:p w14:paraId="738E4FD9" w14:textId="77777777" w:rsidR="00924F59" w:rsidRPr="005D6414" w:rsidRDefault="00924F59" w:rsidP="00924F59">
      <w:pPr>
        <w:spacing w:after="160" w:line="259" w:lineRule="auto"/>
        <w:jc w:val="both"/>
        <w:rPr>
          <w:bCs/>
          <w:szCs w:val="24"/>
        </w:rPr>
      </w:pPr>
    </w:p>
    <w:p w14:paraId="359A3B08" w14:textId="77777777" w:rsidR="00924F59" w:rsidRPr="005D6414" w:rsidRDefault="00924F59" w:rsidP="00136E99">
      <w:pPr>
        <w:pStyle w:val="Nagwek2"/>
      </w:pPr>
      <w:r w:rsidRPr="005D6414">
        <w:t>Słowa kluczowe</w:t>
      </w:r>
    </w:p>
    <w:p w14:paraId="35890E4D" w14:textId="05072AF7" w:rsidR="00924F59" w:rsidRPr="005D6414" w:rsidRDefault="00924F59" w:rsidP="00924F59">
      <w:pPr>
        <w:spacing w:after="160" w:line="259" w:lineRule="auto"/>
        <w:jc w:val="both"/>
        <w:rPr>
          <w:rFonts w:ascii="Times New Roman" w:hAnsi="Times New Roman" w:cs="Times New Roman"/>
          <w:bCs/>
          <w:i/>
          <w:iCs/>
          <w:sz w:val="24"/>
          <w:szCs w:val="24"/>
        </w:rPr>
      </w:pPr>
      <w:r w:rsidRPr="005D6414">
        <w:rPr>
          <w:rFonts w:ascii="Times New Roman" w:hAnsi="Times New Roman" w:cs="Times New Roman"/>
          <w:bCs/>
          <w:sz w:val="24"/>
          <w:szCs w:val="24"/>
        </w:rPr>
        <w:t xml:space="preserve">postać literacka, czarownica, czarodziej, magia, literatura </w:t>
      </w:r>
      <w:proofErr w:type="spellStart"/>
      <w:r w:rsidRPr="005D6414">
        <w:rPr>
          <w:rFonts w:ascii="Times New Roman" w:hAnsi="Times New Roman" w:cs="Times New Roman"/>
          <w:bCs/>
          <w:i/>
          <w:iCs/>
          <w:sz w:val="24"/>
          <w:szCs w:val="24"/>
        </w:rPr>
        <w:t>fantasy</w:t>
      </w:r>
      <w:proofErr w:type="spellEnd"/>
    </w:p>
    <w:p w14:paraId="7F07EE57" w14:textId="6E4F6AAD" w:rsidR="00E84839" w:rsidRPr="005D6414" w:rsidRDefault="00E84839" w:rsidP="00924F59">
      <w:pPr>
        <w:spacing w:after="160" w:line="259" w:lineRule="auto"/>
        <w:jc w:val="both"/>
        <w:rPr>
          <w:rFonts w:ascii="Times New Roman" w:hAnsi="Times New Roman" w:cs="Times New Roman"/>
          <w:bCs/>
          <w:i/>
          <w:iCs/>
          <w:sz w:val="24"/>
          <w:szCs w:val="24"/>
        </w:rPr>
      </w:pPr>
    </w:p>
    <w:p w14:paraId="77BC5E6A" w14:textId="107EF42F" w:rsidR="00E84839" w:rsidRPr="005D6414" w:rsidRDefault="00E84839" w:rsidP="00924F59">
      <w:pPr>
        <w:spacing w:after="160" w:line="259" w:lineRule="auto"/>
        <w:jc w:val="both"/>
        <w:rPr>
          <w:rFonts w:ascii="Times New Roman" w:hAnsi="Times New Roman" w:cs="Times New Roman"/>
          <w:bCs/>
          <w:i/>
          <w:iCs/>
          <w:sz w:val="24"/>
          <w:szCs w:val="24"/>
        </w:rPr>
      </w:pPr>
    </w:p>
    <w:p w14:paraId="46B4EECC" w14:textId="5778651F" w:rsidR="00E84839" w:rsidRPr="005D6414" w:rsidRDefault="00E84839" w:rsidP="00136E99">
      <w:pPr>
        <w:pStyle w:val="Nagwek1"/>
        <w:rPr>
          <w:lang w:val="en-US"/>
        </w:rPr>
      </w:pPr>
      <w:r w:rsidRPr="005D6414">
        <w:rPr>
          <w:lang w:val="en-US"/>
        </w:rPr>
        <w:lastRenderedPageBreak/>
        <w:t>Summary</w:t>
      </w:r>
    </w:p>
    <w:p w14:paraId="148FC51C" w14:textId="77777777" w:rsidR="00E84839" w:rsidRPr="005D6414" w:rsidRDefault="00E84839" w:rsidP="00E84839">
      <w:pPr>
        <w:spacing w:after="160" w:line="259" w:lineRule="auto"/>
        <w:jc w:val="both"/>
        <w:rPr>
          <w:rFonts w:ascii="Times New Roman" w:eastAsia="Calibri" w:hAnsi="Times New Roman" w:cs="Times New Roman"/>
          <w:bCs/>
          <w:sz w:val="24"/>
          <w:szCs w:val="24"/>
          <w:lang w:val="en-US"/>
        </w:rPr>
      </w:pPr>
    </w:p>
    <w:p w14:paraId="209FCC42" w14:textId="09C24B7E" w:rsidR="00684686" w:rsidRPr="005D6414" w:rsidRDefault="00684686" w:rsidP="00684686">
      <w:pPr>
        <w:spacing w:after="160"/>
        <w:jc w:val="both"/>
        <w:rPr>
          <w:rFonts w:ascii="Times New Roman" w:eastAsia="Calibri" w:hAnsi="Times New Roman" w:cs="Times New Roman"/>
          <w:bCs/>
          <w:sz w:val="24"/>
          <w:szCs w:val="24"/>
          <w:lang w:val="en-US"/>
        </w:rPr>
      </w:pPr>
      <w:r w:rsidRPr="005D6414">
        <w:rPr>
          <w:rFonts w:ascii="Times New Roman" w:eastAsia="Calibri" w:hAnsi="Times New Roman" w:cs="Times New Roman"/>
          <w:bCs/>
          <w:sz w:val="24"/>
          <w:szCs w:val="24"/>
          <w:lang w:val="en-US"/>
        </w:rPr>
        <w:t xml:space="preserve">The aim of this work was to create a typology of characters who wield magic in fantasy literature. Collections canonical for the two main varieties of this literature – mythopoetic and heroic/adventure – have been analyzed, i.e., on the one hand, John R. R. Tolkien’s </w:t>
      </w:r>
      <w:r w:rsidRPr="005D6414">
        <w:rPr>
          <w:rFonts w:ascii="Times New Roman" w:eastAsia="Calibri" w:hAnsi="Times New Roman" w:cs="Times New Roman"/>
          <w:bCs/>
          <w:i/>
          <w:iCs/>
          <w:sz w:val="24"/>
          <w:szCs w:val="24"/>
          <w:lang w:val="en-US"/>
        </w:rPr>
        <w:t>Lord of the Rings</w:t>
      </w:r>
      <w:r w:rsidRPr="005D6414">
        <w:rPr>
          <w:rFonts w:ascii="Times New Roman" w:eastAsia="Calibri" w:hAnsi="Times New Roman" w:cs="Times New Roman"/>
          <w:bCs/>
          <w:sz w:val="24"/>
          <w:szCs w:val="24"/>
          <w:lang w:val="en-US"/>
        </w:rPr>
        <w:t xml:space="preserve">, </w:t>
      </w:r>
      <w:r w:rsidRPr="005D6414">
        <w:rPr>
          <w:rFonts w:ascii="Times New Roman" w:eastAsia="Calibri" w:hAnsi="Times New Roman" w:cs="Times New Roman"/>
          <w:bCs/>
          <w:i/>
          <w:iCs/>
          <w:sz w:val="24"/>
          <w:szCs w:val="24"/>
          <w:lang w:val="en-US"/>
        </w:rPr>
        <w:t xml:space="preserve">Hobbit </w:t>
      </w:r>
      <w:r w:rsidRPr="005D6414">
        <w:rPr>
          <w:rFonts w:ascii="Times New Roman" w:eastAsia="Calibri" w:hAnsi="Times New Roman" w:cs="Times New Roman"/>
          <w:bCs/>
          <w:sz w:val="24"/>
          <w:szCs w:val="24"/>
          <w:lang w:val="en-US"/>
        </w:rPr>
        <w:t xml:space="preserve">and </w:t>
      </w:r>
      <w:r w:rsidRPr="005D6414">
        <w:rPr>
          <w:rFonts w:ascii="Times New Roman" w:eastAsia="Calibri" w:hAnsi="Times New Roman" w:cs="Times New Roman"/>
          <w:bCs/>
          <w:i/>
          <w:iCs/>
          <w:sz w:val="24"/>
          <w:szCs w:val="24"/>
          <w:lang w:val="en-US"/>
        </w:rPr>
        <w:t>Silmarillion</w:t>
      </w:r>
      <w:r w:rsidRPr="005D6414">
        <w:rPr>
          <w:rFonts w:ascii="Times New Roman" w:eastAsia="Calibri" w:hAnsi="Times New Roman" w:cs="Times New Roman"/>
          <w:bCs/>
          <w:sz w:val="24"/>
          <w:szCs w:val="24"/>
          <w:lang w:val="en-US"/>
        </w:rPr>
        <w:t xml:space="preserve"> and Ursula K. Le </w:t>
      </w:r>
      <w:proofErr w:type="spellStart"/>
      <w:r w:rsidRPr="005D6414">
        <w:rPr>
          <w:rFonts w:ascii="Times New Roman" w:eastAsia="Calibri" w:hAnsi="Times New Roman" w:cs="Times New Roman"/>
          <w:bCs/>
          <w:sz w:val="24"/>
          <w:szCs w:val="24"/>
          <w:lang w:val="en-US"/>
        </w:rPr>
        <w:t>Guin’s</w:t>
      </w:r>
      <w:proofErr w:type="spellEnd"/>
      <w:r w:rsidRPr="005D6414">
        <w:rPr>
          <w:rFonts w:ascii="Times New Roman" w:eastAsia="Calibri" w:hAnsi="Times New Roman" w:cs="Times New Roman"/>
          <w:bCs/>
          <w:sz w:val="24"/>
          <w:szCs w:val="24"/>
          <w:lang w:val="en-US"/>
        </w:rPr>
        <w:t xml:space="preserve"> cycle on </w:t>
      </w:r>
      <w:proofErr w:type="spellStart"/>
      <w:r w:rsidRPr="005D6414">
        <w:rPr>
          <w:rFonts w:ascii="Times New Roman" w:eastAsia="Calibri" w:hAnsi="Times New Roman" w:cs="Times New Roman"/>
          <w:bCs/>
          <w:sz w:val="24"/>
          <w:szCs w:val="24"/>
          <w:lang w:val="en-US"/>
        </w:rPr>
        <w:t>Earthsea</w:t>
      </w:r>
      <w:proofErr w:type="spellEnd"/>
      <w:r w:rsidRPr="005D6414">
        <w:rPr>
          <w:rFonts w:ascii="Times New Roman" w:eastAsia="Calibri" w:hAnsi="Times New Roman" w:cs="Times New Roman"/>
          <w:bCs/>
          <w:sz w:val="24"/>
          <w:szCs w:val="24"/>
          <w:lang w:val="en-US"/>
        </w:rPr>
        <w:t xml:space="preserve">, and on the other hand, Robert E. Howard’s cycle on Conan the Barbarian and Fritz </w:t>
      </w:r>
      <w:proofErr w:type="spellStart"/>
      <w:r w:rsidRPr="005D6414">
        <w:rPr>
          <w:rFonts w:ascii="Times New Roman" w:eastAsia="Calibri" w:hAnsi="Times New Roman" w:cs="Times New Roman"/>
          <w:bCs/>
          <w:sz w:val="24"/>
          <w:szCs w:val="24"/>
          <w:lang w:val="en-US"/>
        </w:rPr>
        <w:t>Leiber’s</w:t>
      </w:r>
      <w:proofErr w:type="spellEnd"/>
      <w:r w:rsidRPr="005D6414">
        <w:rPr>
          <w:rFonts w:ascii="Times New Roman" w:eastAsia="Calibri" w:hAnsi="Times New Roman" w:cs="Times New Roman"/>
          <w:bCs/>
          <w:sz w:val="24"/>
          <w:szCs w:val="24"/>
          <w:lang w:val="en-US"/>
        </w:rPr>
        <w:t xml:space="preserve"> cycle on </w:t>
      </w:r>
      <w:proofErr w:type="spellStart"/>
      <w:r w:rsidRPr="005D6414">
        <w:rPr>
          <w:rFonts w:ascii="Times New Roman" w:eastAsia="Calibri" w:hAnsi="Times New Roman" w:cs="Times New Roman"/>
          <w:bCs/>
          <w:sz w:val="24"/>
          <w:szCs w:val="24"/>
          <w:lang w:val="en-US"/>
        </w:rPr>
        <w:t>Fafhrd</w:t>
      </w:r>
      <w:proofErr w:type="spellEnd"/>
      <w:r w:rsidRPr="005D6414">
        <w:rPr>
          <w:rFonts w:ascii="Times New Roman" w:eastAsia="Calibri" w:hAnsi="Times New Roman" w:cs="Times New Roman"/>
          <w:bCs/>
          <w:sz w:val="24"/>
          <w:szCs w:val="24"/>
          <w:lang w:val="en-US"/>
        </w:rPr>
        <w:t xml:space="preserve"> and the Grey Mouser. They were juxtaposed with Polish collections: the saga about the brigand </w:t>
      </w:r>
      <w:proofErr w:type="spellStart"/>
      <w:r w:rsidRPr="005D6414">
        <w:rPr>
          <w:rFonts w:ascii="Times New Roman" w:eastAsia="Calibri" w:hAnsi="Times New Roman" w:cs="Times New Roman"/>
          <w:bCs/>
          <w:sz w:val="24"/>
          <w:szCs w:val="24"/>
          <w:lang w:val="en-US"/>
        </w:rPr>
        <w:t>Twardokęsek</w:t>
      </w:r>
      <w:proofErr w:type="spellEnd"/>
      <w:r w:rsidRPr="005D6414">
        <w:rPr>
          <w:rFonts w:ascii="Times New Roman" w:eastAsia="Calibri" w:hAnsi="Times New Roman" w:cs="Times New Roman"/>
          <w:bCs/>
          <w:sz w:val="24"/>
          <w:szCs w:val="24"/>
          <w:lang w:val="en-US"/>
        </w:rPr>
        <w:t xml:space="preserve"> and the stories about Granny </w:t>
      </w:r>
      <w:proofErr w:type="spellStart"/>
      <w:r w:rsidRPr="005D6414">
        <w:rPr>
          <w:rFonts w:ascii="Times New Roman" w:eastAsia="Calibri" w:hAnsi="Times New Roman" w:cs="Times New Roman"/>
          <w:bCs/>
          <w:sz w:val="24"/>
          <w:szCs w:val="24"/>
          <w:lang w:val="en-US"/>
        </w:rPr>
        <w:t>Jagódka</w:t>
      </w:r>
      <w:proofErr w:type="spellEnd"/>
      <w:r w:rsidRPr="005D6414">
        <w:rPr>
          <w:rFonts w:ascii="Times New Roman" w:eastAsia="Calibri" w:hAnsi="Times New Roman" w:cs="Times New Roman"/>
          <w:bCs/>
          <w:sz w:val="24"/>
          <w:szCs w:val="24"/>
          <w:lang w:val="en-US"/>
        </w:rPr>
        <w:t xml:space="preserve"> from the </w:t>
      </w:r>
      <w:proofErr w:type="spellStart"/>
      <w:r w:rsidRPr="005D6414">
        <w:rPr>
          <w:rFonts w:ascii="Times New Roman" w:eastAsia="Calibri" w:hAnsi="Times New Roman" w:cs="Times New Roman"/>
          <w:bCs/>
          <w:sz w:val="24"/>
          <w:szCs w:val="24"/>
          <w:lang w:val="en-US"/>
        </w:rPr>
        <w:t>Wilżyńska</w:t>
      </w:r>
      <w:proofErr w:type="spellEnd"/>
      <w:r w:rsidRPr="005D6414">
        <w:rPr>
          <w:rFonts w:ascii="Times New Roman" w:eastAsia="Calibri" w:hAnsi="Times New Roman" w:cs="Times New Roman"/>
          <w:bCs/>
          <w:sz w:val="24"/>
          <w:szCs w:val="24"/>
          <w:lang w:val="en-US"/>
        </w:rPr>
        <w:t xml:space="preserve"> Valley by Anna </w:t>
      </w:r>
      <w:proofErr w:type="spellStart"/>
      <w:r w:rsidRPr="005D6414">
        <w:rPr>
          <w:rFonts w:ascii="Times New Roman" w:eastAsia="Calibri" w:hAnsi="Times New Roman" w:cs="Times New Roman"/>
          <w:bCs/>
          <w:sz w:val="24"/>
          <w:szCs w:val="24"/>
          <w:lang w:val="en-US"/>
        </w:rPr>
        <w:t>Brzezińska</w:t>
      </w:r>
      <w:proofErr w:type="spellEnd"/>
      <w:r w:rsidRPr="005D6414">
        <w:rPr>
          <w:rFonts w:ascii="Times New Roman" w:eastAsia="Calibri" w:hAnsi="Times New Roman" w:cs="Times New Roman"/>
          <w:bCs/>
          <w:sz w:val="24"/>
          <w:szCs w:val="24"/>
          <w:lang w:val="en-US"/>
        </w:rPr>
        <w:t xml:space="preserve">, and the cycle of stories about </w:t>
      </w:r>
      <w:proofErr w:type="spellStart"/>
      <w:r w:rsidRPr="005D6414">
        <w:rPr>
          <w:rFonts w:ascii="Times New Roman" w:eastAsia="Calibri" w:hAnsi="Times New Roman" w:cs="Times New Roman"/>
          <w:bCs/>
          <w:sz w:val="24"/>
          <w:szCs w:val="24"/>
          <w:lang w:val="en-US"/>
        </w:rPr>
        <w:t>Arivald</w:t>
      </w:r>
      <w:proofErr w:type="spellEnd"/>
      <w:r w:rsidRPr="005D6414">
        <w:rPr>
          <w:rFonts w:ascii="Times New Roman" w:eastAsia="Calibri" w:hAnsi="Times New Roman" w:cs="Times New Roman"/>
          <w:bCs/>
          <w:sz w:val="24"/>
          <w:szCs w:val="24"/>
          <w:lang w:val="en-US"/>
        </w:rPr>
        <w:t xml:space="preserve"> from the Coast by Jacek </w:t>
      </w:r>
      <w:proofErr w:type="spellStart"/>
      <w:r w:rsidRPr="005D6414">
        <w:rPr>
          <w:rFonts w:ascii="Times New Roman" w:eastAsia="Calibri" w:hAnsi="Times New Roman" w:cs="Times New Roman"/>
          <w:bCs/>
          <w:sz w:val="24"/>
          <w:szCs w:val="24"/>
          <w:lang w:val="en-US"/>
        </w:rPr>
        <w:t>Piekara</w:t>
      </w:r>
      <w:proofErr w:type="spellEnd"/>
      <w:r w:rsidRPr="005D6414">
        <w:rPr>
          <w:rFonts w:ascii="Times New Roman" w:eastAsia="Calibri" w:hAnsi="Times New Roman" w:cs="Times New Roman"/>
          <w:bCs/>
          <w:sz w:val="24"/>
          <w:szCs w:val="24"/>
          <w:lang w:val="en-US"/>
        </w:rPr>
        <w:t>. The discussion concerned such aspects of magic-wielding characters in these works as: appearance, gender, source of power (inborn or learned, drawn directly from nature or summoned through the use of specialized tools), its scope (what actions it enables), as well as the specificity of the dwelling of these characters, their companions (usually animal), attributes, evaluation (positive, negative, neutral, ambivalent) and references to the categories used by Vladimir Propp to analyze folk magic fairy tales (protagonist, antagonist, helper, donor). The Polish names of characters who wield magic were also taken into account: “</w:t>
      </w:r>
      <w:proofErr w:type="spellStart"/>
      <w:r w:rsidRPr="005D6414">
        <w:rPr>
          <w:rFonts w:ascii="Times New Roman" w:eastAsia="Calibri" w:hAnsi="Times New Roman" w:cs="Times New Roman"/>
          <w:bCs/>
          <w:sz w:val="24"/>
          <w:szCs w:val="24"/>
          <w:lang w:val="en-US"/>
        </w:rPr>
        <w:t>wiedźma</w:t>
      </w:r>
      <w:proofErr w:type="spellEnd"/>
      <w:r w:rsidRPr="005D6414">
        <w:rPr>
          <w:rFonts w:ascii="Times New Roman" w:eastAsia="Calibri" w:hAnsi="Times New Roman" w:cs="Times New Roman"/>
          <w:bCs/>
          <w:sz w:val="24"/>
          <w:szCs w:val="24"/>
          <w:lang w:val="en-US"/>
        </w:rPr>
        <w:t>”, “</w:t>
      </w:r>
      <w:proofErr w:type="spellStart"/>
      <w:r w:rsidRPr="005D6414">
        <w:rPr>
          <w:rFonts w:ascii="Times New Roman" w:eastAsia="Calibri" w:hAnsi="Times New Roman" w:cs="Times New Roman"/>
          <w:bCs/>
          <w:sz w:val="24"/>
          <w:szCs w:val="24"/>
          <w:lang w:val="en-US"/>
        </w:rPr>
        <w:t>czarownica</w:t>
      </w:r>
      <w:proofErr w:type="spellEnd"/>
      <w:r w:rsidRPr="005D6414">
        <w:rPr>
          <w:rFonts w:ascii="Times New Roman" w:eastAsia="Calibri" w:hAnsi="Times New Roman" w:cs="Times New Roman"/>
          <w:bCs/>
          <w:sz w:val="24"/>
          <w:szCs w:val="24"/>
          <w:lang w:val="en-US"/>
        </w:rPr>
        <w:t>”, “</w:t>
      </w:r>
      <w:proofErr w:type="spellStart"/>
      <w:r w:rsidRPr="005D6414">
        <w:rPr>
          <w:rFonts w:ascii="Times New Roman" w:eastAsia="Calibri" w:hAnsi="Times New Roman" w:cs="Times New Roman"/>
          <w:bCs/>
          <w:sz w:val="24"/>
          <w:szCs w:val="24"/>
          <w:lang w:val="en-US"/>
        </w:rPr>
        <w:t>czarodziejka</w:t>
      </w:r>
      <w:proofErr w:type="spellEnd"/>
      <w:r w:rsidRPr="005D6414">
        <w:rPr>
          <w:rFonts w:ascii="Times New Roman" w:eastAsia="Calibri" w:hAnsi="Times New Roman" w:cs="Times New Roman"/>
          <w:bCs/>
          <w:sz w:val="24"/>
          <w:szCs w:val="24"/>
          <w:lang w:val="en-US"/>
        </w:rPr>
        <w:t>”, “</w:t>
      </w:r>
      <w:proofErr w:type="spellStart"/>
      <w:r w:rsidRPr="005D6414">
        <w:rPr>
          <w:rFonts w:ascii="Times New Roman" w:eastAsia="Calibri" w:hAnsi="Times New Roman" w:cs="Times New Roman"/>
          <w:bCs/>
          <w:sz w:val="24"/>
          <w:szCs w:val="24"/>
          <w:lang w:val="en-US"/>
        </w:rPr>
        <w:t>czarownik</w:t>
      </w:r>
      <w:proofErr w:type="spellEnd"/>
      <w:r w:rsidRPr="005D6414">
        <w:rPr>
          <w:rFonts w:ascii="Times New Roman" w:eastAsia="Calibri" w:hAnsi="Times New Roman" w:cs="Times New Roman"/>
          <w:bCs/>
          <w:sz w:val="24"/>
          <w:szCs w:val="24"/>
          <w:lang w:val="en-US"/>
        </w:rPr>
        <w:t>”, “</w:t>
      </w:r>
      <w:proofErr w:type="spellStart"/>
      <w:r w:rsidRPr="005D6414">
        <w:rPr>
          <w:rFonts w:ascii="Times New Roman" w:eastAsia="Calibri" w:hAnsi="Times New Roman" w:cs="Times New Roman"/>
          <w:bCs/>
          <w:sz w:val="24"/>
          <w:szCs w:val="24"/>
          <w:lang w:val="en-US"/>
        </w:rPr>
        <w:t>czarnoksiężnik</w:t>
      </w:r>
      <w:proofErr w:type="spellEnd"/>
      <w:r w:rsidRPr="005D6414">
        <w:rPr>
          <w:rFonts w:ascii="Times New Roman" w:eastAsia="Calibri" w:hAnsi="Times New Roman" w:cs="Times New Roman"/>
          <w:bCs/>
          <w:sz w:val="24"/>
          <w:szCs w:val="24"/>
          <w:lang w:val="en-US"/>
        </w:rPr>
        <w:t>”, “</w:t>
      </w:r>
      <w:proofErr w:type="spellStart"/>
      <w:r w:rsidRPr="005D6414">
        <w:rPr>
          <w:rFonts w:ascii="Times New Roman" w:eastAsia="Calibri" w:hAnsi="Times New Roman" w:cs="Times New Roman"/>
          <w:bCs/>
          <w:sz w:val="24"/>
          <w:szCs w:val="24"/>
          <w:lang w:val="en-US"/>
        </w:rPr>
        <w:t>czarodziej</w:t>
      </w:r>
      <w:proofErr w:type="spellEnd"/>
      <w:r w:rsidRPr="005D6414">
        <w:rPr>
          <w:rFonts w:ascii="Times New Roman" w:eastAsia="Calibri" w:hAnsi="Times New Roman" w:cs="Times New Roman"/>
          <w:bCs/>
          <w:sz w:val="24"/>
          <w:szCs w:val="24"/>
          <w:lang w:val="en-US"/>
        </w:rPr>
        <w:t xml:space="preserve">”, “mag”, juxtaposing their use with their dictionary and anthropological definitions, and – in the case of Tolkien’s, Le </w:t>
      </w:r>
      <w:proofErr w:type="spellStart"/>
      <w:r w:rsidRPr="005D6414">
        <w:rPr>
          <w:rFonts w:ascii="Times New Roman" w:eastAsia="Calibri" w:hAnsi="Times New Roman" w:cs="Times New Roman"/>
          <w:bCs/>
          <w:sz w:val="24"/>
          <w:szCs w:val="24"/>
          <w:lang w:val="en-US"/>
        </w:rPr>
        <w:t>Guin’s</w:t>
      </w:r>
      <w:proofErr w:type="spellEnd"/>
      <w:r w:rsidRPr="005D6414">
        <w:rPr>
          <w:rFonts w:ascii="Times New Roman" w:eastAsia="Calibri" w:hAnsi="Times New Roman" w:cs="Times New Roman"/>
          <w:bCs/>
          <w:sz w:val="24"/>
          <w:szCs w:val="24"/>
          <w:lang w:val="en-US"/>
        </w:rPr>
        <w:t xml:space="preserve">, Howard’s and </w:t>
      </w:r>
      <w:proofErr w:type="spellStart"/>
      <w:r w:rsidRPr="005D6414">
        <w:rPr>
          <w:rFonts w:ascii="Times New Roman" w:eastAsia="Calibri" w:hAnsi="Times New Roman" w:cs="Times New Roman"/>
          <w:bCs/>
          <w:sz w:val="24"/>
          <w:szCs w:val="24"/>
          <w:lang w:val="en-US"/>
        </w:rPr>
        <w:t>Leiber’s</w:t>
      </w:r>
      <w:proofErr w:type="spellEnd"/>
      <w:r w:rsidRPr="005D6414">
        <w:rPr>
          <w:rFonts w:ascii="Times New Roman" w:eastAsia="Calibri" w:hAnsi="Times New Roman" w:cs="Times New Roman"/>
          <w:bCs/>
          <w:sz w:val="24"/>
          <w:szCs w:val="24"/>
          <w:lang w:val="en-US"/>
        </w:rPr>
        <w:t xml:space="preserve"> works – with their original English equivalents (“witch”, “wizard”, “sorcerer”, “sorceress”, “magician” and “warlock”). The main context of the analyses were, on the one hand, myths (Greek and Roman, but also Scandinavian, Celtic, Egyptian and Indian) and legends (especially Arthurian), and on the other hand, fairy tales (mainly German from the collection of Grimm Brothers and Russian from the collection of Alexander </w:t>
      </w:r>
      <w:proofErr w:type="spellStart"/>
      <w:r w:rsidRPr="005D6414">
        <w:rPr>
          <w:rFonts w:ascii="Times New Roman" w:eastAsia="Calibri" w:hAnsi="Times New Roman" w:cs="Times New Roman"/>
          <w:bCs/>
          <w:sz w:val="24"/>
          <w:szCs w:val="24"/>
          <w:lang w:val="en-US"/>
        </w:rPr>
        <w:t>Afanasyev</w:t>
      </w:r>
      <w:proofErr w:type="spellEnd"/>
      <w:r w:rsidRPr="005D6414">
        <w:rPr>
          <w:rFonts w:ascii="Times New Roman" w:eastAsia="Calibri" w:hAnsi="Times New Roman" w:cs="Times New Roman"/>
          <w:bCs/>
          <w:sz w:val="24"/>
          <w:szCs w:val="24"/>
          <w:lang w:val="en-US"/>
        </w:rPr>
        <w:t>) and historians’ findings on the history of witch hunting and witch trials. The analyses provided sufficient material to concretize and organize the typology of magic-wielding characters in fantasy literature.</w:t>
      </w:r>
    </w:p>
    <w:p w14:paraId="17E4EFB7" w14:textId="77777777" w:rsidR="00E84839" w:rsidRPr="005D6414" w:rsidRDefault="00E84839" w:rsidP="00E84839">
      <w:pPr>
        <w:spacing w:after="160"/>
        <w:jc w:val="both"/>
        <w:rPr>
          <w:rFonts w:ascii="Times New Roman" w:eastAsia="Calibri" w:hAnsi="Times New Roman" w:cs="Times New Roman"/>
          <w:bCs/>
          <w:sz w:val="24"/>
          <w:szCs w:val="24"/>
          <w:lang w:val="en-US"/>
        </w:rPr>
      </w:pPr>
    </w:p>
    <w:p w14:paraId="44CD00F8" w14:textId="05EFD68D" w:rsidR="00E84839" w:rsidRPr="005D6414" w:rsidRDefault="00E84839" w:rsidP="00136E99">
      <w:pPr>
        <w:pStyle w:val="Nagwek2"/>
        <w:rPr>
          <w:lang w:val="en-US"/>
        </w:rPr>
      </w:pPr>
      <w:r w:rsidRPr="005D6414">
        <w:rPr>
          <w:lang w:val="en-US"/>
        </w:rPr>
        <w:t>Keywords</w:t>
      </w:r>
    </w:p>
    <w:p w14:paraId="07AAFA7F" w14:textId="0A4FC7F9" w:rsidR="00E84839" w:rsidRPr="005D6414" w:rsidRDefault="00E84839" w:rsidP="00E84839">
      <w:pPr>
        <w:jc w:val="both"/>
        <w:rPr>
          <w:rFonts w:ascii="Times New Roman" w:eastAsia="Calibri" w:hAnsi="Times New Roman" w:cs="Times New Roman"/>
          <w:bCs/>
          <w:sz w:val="24"/>
          <w:szCs w:val="24"/>
          <w:lang w:val="en-US"/>
        </w:rPr>
      </w:pPr>
      <w:r w:rsidRPr="005D6414">
        <w:rPr>
          <w:rFonts w:ascii="Times New Roman" w:eastAsia="Calibri" w:hAnsi="Times New Roman" w:cs="Times New Roman"/>
          <w:bCs/>
          <w:sz w:val="24"/>
          <w:szCs w:val="24"/>
          <w:lang w:val="en-US"/>
        </w:rPr>
        <w:t>literary figure, witch, sorceress, magic, fantasy literature</w:t>
      </w:r>
    </w:p>
    <w:p w14:paraId="7C89493B" w14:textId="66CC2A9F" w:rsidR="00FE093B" w:rsidRPr="005D6414" w:rsidRDefault="00FE093B" w:rsidP="00E84839">
      <w:pPr>
        <w:jc w:val="both"/>
        <w:rPr>
          <w:rFonts w:ascii="Times New Roman" w:eastAsia="Calibri" w:hAnsi="Times New Roman" w:cs="Times New Roman"/>
          <w:bCs/>
          <w:sz w:val="24"/>
          <w:szCs w:val="24"/>
          <w:lang w:val="en-US"/>
        </w:rPr>
        <w:sectPr w:rsidR="00FE093B" w:rsidRPr="005D6414" w:rsidSect="00FE093B">
          <w:footerReference w:type="default" r:id="rId10"/>
          <w:footerReference w:type="first" r:id="rId11"/>
          <w:pgSz w:w="11906" w:h="16838"/>
          <w:pgMar w:top="1417" w:right="1417" w:bottom="1417" w:left="1417" w:header="708" w:footer="708" w:gutter="0"/>
          <w:cols w:space="708"/>
          <w:titlePg/>
          <w:docGrid w:linePitch="360"/>
        </w:sectPr>
      </w:pPr>
    </w:p>
    <w:p w14:paraId="31B75C59" w14:textId="76FA5484" w:rsidR="00FE093B" w:rsidRPr="005D6414" w:rsidRDefault="00FE093B" w:rsidP="00E84839">
      <w:pPr>
        <w:jc w:val="both"/>
        <w:rPr>
          <w:rFonts w:ascii="Times New Roman" w:eastAsia="Calibri" w:hAnsi="Times New Roman" w:cs="Times New Roman"/>
          <w:bCs/>
          <w:sz w:val="24"/>
          <w:szCs w:val="24"/>
          <w:lang w:val="en-US"/>
        </w:rPr>
      </w:pPr>
    </w:p>
    <w:p w14:paraId="3A25D55B" w14:textId="77777777" w:rsidR="00FE093B" w:rsidRPr="005D6414" w:rsidRDefault="00FE093B" w:rsidP="00E84839">
      <w:pPr>
        <w:spacing w:after="160" w:line="259" w:lineRule="auto"/>
        <w:jc w:val="both"/>
        <w:rPr>
          <w:rFonts w:ascii="Times New Roman" w:eastAsia="Calibri" w:hAnsi="Times New Roman" w:cs="Times New Roman"/>
          <w:bCs/>
          <w:sz w:val="24"/>
          <w:szCs w:val="24"/>
          <w:lang w:val="en-US"/>
        </w:rPr>
        <w:sectPr w:rsidR="00FE093B" w:rsidRPr="005D6414" w:rsidSect="00FE093B">
          <w:type w:val="continuous"/>
          <w:pgSz w:w="11906" w:h="16838"/>
          <w:pgMar w:top="1417" w:right="1417" w:bottom="1417" w:left="1417" w:header="708" w:footer="708" w:gutter="0"/>
          <w:cols w:space="708"/>
          <w:titlePg/>
          <w:docGrid w:linePitch="360"/>
        </w:sectPr>
      </w:pPr>
    </w:p>
    <w:sdt>
      <w:sdtPr>
        <w:rPr>
          <w:rFonts w:asciiTheme="minorHAnsi" w:eastAsiaTheme="minorHAnsi" w:hAnsiTheme="minorHAnsi" w:cstheme="minorBidi"/>
          <w:color w:val="auto"/>
          <w:sz w:val="22"/>
          <w:szCs w:val="22"/>
          <w:lang w:eastAsia="en-US"/>
        </w:rPr>
        <w:id w:val="-719972985"/>
        <w:docPartObj>
          <w:docPartGallery w:val="Table of Contents"/>
          <w:docPartUnique/>
        </w:docPartObj>
      </w:sdtPr>
      <w:sdtEndPr>
        <w:rPr>
          <w:b/>
          <w:bCs/>
        </w:rPr>
      </w:sdtEndPr>
      <w:sdtContent>
        <w:p w14:paraId="6A7C33AC" w14:textId="4866F06A" w:rsidR="00136E99" w:rsidRPr="005D6414" w:rsidRDefault="00136E99">
          <w:pPr>
            <w:pStyle w:val="Nagwekspisutreci"/>
            <w:rPr>
              <w:rFonts w:ascii="Times New Roman" w:hAnsi="Times New Roman" w:cs="Times New Roman"/>
              <w:b/>
              <w:bCs/>
              <w:color w:val="auto"/>
            </w:rPr>
          </w:pPr>
          <w:r w:rsidRPr="005D6414">
            <w:rPr>
              <w:rFonts w:ascii="Times New Roman" w:hAnsi="Times New Roman" w:cs="Times New Roman"/>
              <w:b/>
              <w:bCs/>
              <w:color w:val="auto"/>
            </w:rPr>
            <w:t>Spis treści</w:t>
          </w:r>
        </w:p>
        <w:p w14:paraId="3021E47B" w14:textId="77777777" w:rsidR="00136E99" w:rsidRPr="005D6414" w:rsidRDefault="00136E99" w:rsidP="00136E99">
          <w:pPr>
            <w:rPr>
              <w:lang w:eastAsia="pl-PL"/>
            </w:rPr>
          </w:pPr>
        </w:p>
        <w:p w14:paraId="2233B922" w14:textId="6C2347C6" w:rsidR="00136E99" w:rsidRPr="005D6414" w:rsidRDefault="00136E99">
          <w:pPr>
            <w:pStyle w:val="Spistreci1"/>
            <w:tabs>
              <w:tab w:val="right" w:leader="dot" w:pos="9062"/>
            </w:tabs>
            <w:rPr>
              <w:rFonts w:ascii="Times New Roman" w:eastAsiaTheme="minorEastAsia" w:hAnsi="Times New Roman" w:cs="Times New Roman"/>
              <w:noProof/>
              <w:sz w:val="24"/>
              <w:szCs w:val="24"/>
              <w:lang w:eastAsia="pl-PL"/>
            </w:rPr>
          </w:pPr>
          <w:r w:rsidRPr="005D6414">
            <w:rPr>
              <w:rFonts w:ascii="Times New Roman" w:hAnsi="Times New Roman" w:cs="Times New Roman"/>
              <w:b/>
              <w:bCs/>
            </w:rPr>
            <w:fldChar w:fldCharType="begin"/>
          </w:r>
          <w:r w:rsidRPr="005D6414">
            <w:rPr>
              <w:rFonts w:ascii="Times New Roman" w:hAnsi="Times New Roman" w:cs="Times New Roman"/>
              <w:b/>
              <w:bCs/>
            </w:rPr>
            <w:instrText xml:space="preserve"> TOC \o "1-3" \h \z \u </w:instrText>
          </w:r>
          <w:r w:rsidRPr="005D6414">
            <w:rPr>
              <w:rFonts w:ascii="Times New Roman" w:hAnsi="Times New Roman" w:cs="Times New Roman"/>
              <w:b/>
              <w:bCs/>
            </w:rPr>
            <w:fldChar w:fldCharType="separate"/>
          </w:r>
          <w:hyperlink w:anchor="_Toc55549124" w:history="1">
            <w:r w:rsidRPr="005D6414">
              <w:rPr>
                <w:rStyle w:val="Hipercze"/>
                <w:rFonts w:ascii="Times New Roman" w:hAnsi="Times New Roman" w:cs="Times New Roman"/>
                <w:noProof/>
                <w:color w:val="auto"/>
                <w:sz w:val="24"/>
                <w:szCs w:val="24"/>
              </w:rPr>
              <w:t>Uwagi wstępne</w:t>
            </w:r>
            <w:r w:rsidRPr="005D6414">
              <w:rPr>
                <w:rFonts w:ascii="Times New Roman" w:hAnsi="Times New Roman" w:cs="Times New Roman"/>
                <w:noProof/>
                <w:webHidden/>
                <w:sz w:val="24"/>
                <w:szCs w:val="24"/>
              </w:rPr>
              <w:tab/>
            </w:r>
            <w:r w:rsidRPr="005D6414">
              <w:rPr>
                <w:rFonts w:ascii="Times New Roman" w:hAnsi="Times New Roman" w:cs="Times New Roman"/>
                <w:noProof/>
                <w:webHidden/>
                <w:sz w:val="24"/>
                <w:szCs w:val="24"/>
              </w:rPr>
              <w:fldChar w:fldCharType="begin"/>
            </w:r>
            <w:r w:rsidRPr="005D6414">
              <w:rPr>
                <w:rFonts w:ascii="Times New Roman" w:hAnsi="Times New Roman" w:cs="Times New Roman"/>
                <w:noProof/>
                <w:webHidden/>
                <w:sz w:val="24"/>
                <w:szCs w:val="24"/>
              </w:rPr>
              <w:instrText xml:space="preserve"> PAGEREF _Toc55549124 \h </w:instrText>
            </w:r>
            <w:r w:rsidRPr="005D6414">
              <w:rPr>
                <w:rFonts w:ascii="Times New Roman" w:hAnsi="Times New Roman" w:cs="Times New Roman"/>
                <w:noProof/>
                <w:webHidden/>
                <w:sz w:val="24"/>
                <w:szCs w:val="24"/>
              </w:rPr>
            </w:r>
            <w:r w:rsidRPr="005D6414">
              <w:rPr>
                <w:rFonts w:ascii="Times New Roman" w:hAnsi="Times New Roman" w:cs="Times New Roman"/>
                <w:noProof/>
                <w:webHidden/>
                <w:sz w:val="24"/>
                <w:szCs w:val="24"/>
              </w:rPr>
              <w:fldChar w:fldCharType="separate"/>
            </w:r>
            <w:r w:rsidRPr="005D6414">
              <w:rPr>
                <w:rFonts w:ascii="Times New Roman" w:hAnsi="Times New Roman" w:cs="Times New Roman"/>
                <w:noProof/>
                <w:webHidden/>
                <w:sz w:val="24"/>
                <w:szCs w:val="24"/>
              </w:rPr>
              <w:t>6</w:t>
            </w:r>
            <w:r w:rsidRPr="005D6414">
              <w:rPr>
                <w:rFonts w:ascii="Times New Roman" w:hAnsi="Times New Roman" w:cs="Times New Roman"/>
                <w:noProof/>
                <w:webHidden/>
                <w:sz w:val="24"/>
                <w:szCs w:val="24"/>
              </w:rPr>
              <w:fldChar w:fldCharType="end"/>
            </w:r>
          </w:hyperlink>
        </w:p>
        <w:p w14:paraId="355210A3" w14:textId="413CD500" w:rsidR="00136E99" w:rsidRPr="005D6414" w:rsidRDefault="00650C6C">
          <w:pPr>
            <w:pStyle w:val="Spistreci2"/>
            <w:tabs>
              <w:tab w:val="right" w:leader="dot" w:pos="9062"/>
            </w:tabs>
            <w:rPr>
              <w:rFonts w:ascii="Times New Roman" w:eastAsiaTheme="minorEastAsia" w:hAnsi="Times New Roman" w:cs="Times New Roman"/>
              <w:noProof/>
              <w:sz w:val="24"/>
              <w:szCs w:val="24"/>
              <w:lang w:eastAsia="pl-PL"/>
            </w:rPr>
          </w:pPr>
          <w:hyperlink w:anchor="_Toc55549125" w:history="1">
            <w:r w:rsidR="00136E99" w:rsidRPr="005D6414">
              <w:rPr>
                <w:rStyle w:val="Hipercze"/>
                <w:rFonts w:ascii="Times New Roman" w:hAnsi="Times New Roman" w:cs="Times New Roman"/>
                <w:noProof/>
                <w:color w:val="auto"/>
                <w:sz w:val="24"/>
                <w:szCs w:val="24"/>
              </w:rPr>
              <w:t>Materiały</w:t>
            </w:r>
            <w:r w:rsidR="00136E99" w:rsidRPr="005D6414">
              <w:rPr>
                <w:rFonts w:ascii="Times New Roman" w:hAnsi="Times New Roman" w:cs="Times New Roman"/>
                <w:noProof/>
                <w:webHidden/>
                <w:sz w:val="24"/>
                <w:szCs w:val="24"/>
              </w:rPr>
              <w:tab/>
            </w:r>
            <w:r w:rsidR="00136E99" w:rsidRPr="005D6414">
              <w:rPr>
                <w:rFonts w:ascii="Times New Roman" w:hAnsi="Times New Roman" w:cs="Times New Roman"/>
                <w:noProof/>
                <w:webHidden/>
                <w:sz w:val="24"/>
                <w:szCs w:val="24"/>
              </w:rPr>
              <w:fldChar w:fldCharType="begin"/>
            </w:r>
            <w:r w:rsidR="00136E99" w:rsidRPr="005D6414">
              <w:rPr>
                <w:rFonts w:ascii="Times New Roman" w:hAnsi="Times New Roman" w:cs="Times New Roman"/>
                <w:noProof/>
                <w:webHidden/>
                <w:sz w:val="24"/>
                <w:szCs w:val="24"/>
              </w:rPr>
              <w:instrText xml:space="preserve"> PAGEREF _Toc55549125 \h </w:instrText>
            </w:r>
            <w:r w:rsidR="00136E99" w:rsidRPr="005D6414">
              <w:rPr>
                <w:rFonts w:ascii="Times New Roman" w:hAnsi="Times New Roman" w:cs="Times New Roman"/>
                <w:noProof/>
                <w:webHidden/>
                <w:sz w:val="24"/>
                <w:szCs w:val="24"/>
              </w:rPr>
            </w:r>
            <w:r w:rsidR="00136E99" w:rsidRPr="005D6414">
              <w:rPr>
                <w:rFonts w:ascii="Times New Roman" w:hAnsi="Times New Roman" w:cs="Times New Roman"/>
                <w:noProof/>
                <w:webHidden/>
                <w:sz w:val="24"/>
                <w:szCs w:val="24"/>
              </w:rPr>
              <w:fldChar w:fldCharType="separate"/>
            </w:r>
            <w:r w:rsidR="00136E99" w:rsidRPr="005D6414">
              <w:rPr>
                <w:rFonts w:ascii="Times New Roman" w:hAnsi="Times New Roman" w:cs="Times New Roman"/>
                <w:noProof/>
                <w:webHidden/>
                <w:sz w:val="24"/>
                <w:szCs w:val="24"/>
              </w:rPr>
              <w:t>6</w:t>
            </w:r>
            <w:r w:rsidR="00136E99" w:rsidRPr="005D6414">
              <w:rPr>
                <w:rFonts w:ascii="Times New Roman" w:hAnsi="Times New Roman" w:cs="Times New Roman"/>
                <w:noProof/>
                <w:webHidden/>
                <w:sz w:val="24"/>
                <w:szCs w:val="24"/>
              </w:rPr>
              <w:fldChar w:fldCharType="end"/>
            </w:r>
          </w:hyperlink>
        </w:p>
        <w:p w14:paraId="28551B67" w14:textId="597BCC07" w:rsidR="00136E99" w:rsidRPr="005D6414" w:rsidRDefault="00650C6C">
          <w:pPr>
            <w:pStyle w:val="Spistreci2"/>
            <w:tabs>
              <w:tab w:val="right" w:leader="dot" w:pos="9062"/>
            </w:tabs>
            <w:rPr>
              <w:rFonts w:ascii="Times New Roman" w:eastAsiaTheme="minorEastAsia" w:hAnsi="Times New Roman" w:cs="Times New Roman"/>
              <w:noProof/>
              <w:sz w:val="24"/>
              <w:szCs w:val="24"/>
              <w:lang w:eastAsia="pl-PL"/>
            </w:rPr>
          </w:pPr>
          <w:hyperlink w:anchor="_Toc55549126" w:history="1">
            <w:r w:rsidR="00136E99" w:rsidRPr="005D6414">
              <w:rPr>
                <w:rStyle w:val="Hipercze"/>
                <w:rFonts w:ascii="Times New Roman" w:hAnsi="Times New Roman" w:cs="Times New Roman"/>
                <w:noProof/>
                <w:color w:val="auto"/>
                <w:sz w:val="24"/>
                <w:szCs w:val="24"/>
              </w:rPr>
              <w:t>Metody</w:t>
            </w:r>
            <w:r w:rsidR="00136E99" w:rsidRPr="005D6414">
              <w:rPr>
                <w:rFonts w:ascii="Times New Roman" w:hAnsi="Times New Roman" w:cs="Times New Roman"/>
                <w:noProof/>
                <w:webHidden/>
                <w:sz w:val="24"/>
                <w:szCs w:val="24"/>
              </w:rPr>
              <w:tab/>
            </w:r>
            <w:r w:rsidR="00136E99" w:rsidRPr="005D6414">
              <w:rPr>
                <w:rFonts w:ascii="Times New Roman" w:hAnsi="Times New Roman" w:cs="Times New Roman"/>
                <w:noProof/>
                <w:webHidden/>
                <w:sz w:val="24"/>
                <w:szCs w:val="24"/>
              </w:rPr>
              <w:fldChar w:fldCharType="begin"/>
            </w:r>
            <w:r w:rsidR="00136E99" w:rsidRPr="005D6414">
              <w:rPr>
                <w:rFonts w:ascii="Times New Roman" w:hAnsi="Times New Roman" w:cs="Times New Roman"/>
                <w:noProof/>
                <w:webHidden/>
                <w:sz w:val="24"/>
                <w:szCs w:val="24"/>
              </w:rPr>
              <w:instrText xml:space="preserve"> PAGEREF _Toc55549126 \h </w:instrText>
            </w:r>
            <w:r w:rsidR="00136E99" w:rsidRPr="005D6414">
              <w:rPr>
                <w:rFonts w:ascii="Times New Roman" w:hAnsi="Times New Roman" w:cs="Times New Roman"/>
                <w:noProof/>
                <w:webHidden/>
                <w:sz w:val="24"/>
                <w:szCs w:val="24"/>
              </w:rPr>
            </w:r>
            <w:r w:rsidR="00136E99" w:rsidRPr="005D6414">
              <w:rPr>
                <w:rFonts w:ascii="Times New Roman" w:hAnsi="Times New Roman" w:cs="Times New Roman"/>
                <w:noProof/>
                <w:webHidden/>
                <w:sz w:val="24"/>
                <w:szCs w:val="24"/>
              </w:rPr>
              <w:fldChar w:fldCharType="separate"/>
            </w:r>
            <w:r w:rsidR="00136E99" w:rsidRPr="005D6414">
              <w:rPr>
                <w:rFonts w:ascii="Times New Roman" w:hAnsi="Times New Roman" w:cs="Times New Roman"/>
                <w:noProof/>
                <w:webHidden/>
                <w:sz w:val="24"/>
                <w:szCs w:val="24"/>
              </w:rPr>
              <w:t>8</w:t>
            </w:r>
            <w:r w:rsidR="00136E99" w:rsidRPr="005D6414">
              <w:rPr>
                <w:rFonts w:ascii="Times New Roman" w:hAnsi="Times New Roman" w:cs="Times New Roman"/>
                <w:noProof/>
                <w:webHidden/>
                <w:sz w:val="24"/>
                <w:szCs w:val="24"/>
              </w:rPr>
              <w:fldChar w:fldCharType="end"/>
            </w:r>
          </w:hyperlink>
        </w:p>
        <w:p w14:paraId="39D73A48" w14:textId="6408FE41" w:rsidR="00136E99" w:rsidRPr="005D6414" w:rsidRDefault="00136E99">
          <w:r w:rsidRPr="005D6414">
            <w:rPr>
              <w:rFonts w:ascii="Times New Roman" w:hAnsi="Times New Roman" w:cs="Times New Roman"/>
              <w:b/>
              <w:bCs/>
            </w:rPr>
            <w:fldChar w:fldCharType="end"/>
          </w:r>
        </w:p>
      </w:sdtContent>
    </w:sdt>
    <w:p w14:paraId="279E7EE5" w14:textId="77777777" w:rsidR="00FE093B" w:rsidRPr="005D6414" w:rsidRDefault="00FE093B">
      <w:pPr>
        <w:spacing w:after="160" w:line="259" w:lineRule="auto"/>
        <w:rPr>
          <w:rFonts w:ascii="Times New Roman" w:eastAsia="Calibri" w:hAnsi="Times New Roman" w:cs="Times New Roman"/>
          <w:b/>
          <w:sz w:val="32"/>
          <w:szCs w:val="32"/>
        </w:rPr>
      </w:pPr>
      <w:bookmarkStart w:id="2" w:name="_Toc55549124"/>
      <w:r w:rsidRPr="005D6414">
        <w:br w:type="page"/>
      </w:r>
    </w:p>
    <w:p w14:paraId="28789595" w14:textId="2907B459" w:rsidR="00E733B3" w:rsidRPr="005D6414" w:rsidRDefault="00E733B3" w:rsidP="00136E99">
      <w:pPr>
        <w:pStyle w:val="Nagwek1"/>
      </w:pPr>
      <w:r w:rsidRPr="005D6414">
        <w:lastRenderedPageBreak/>
        <w:t>Uwagi wstępne</w:t>
      </w:r>
      <w:bookmarkEnd w:id="2"/>
    </w:p>
    <w:p w14:paraId="23811DDE" w14:textId="77777777" w:rsidR="00E733B3" w:rsidRPr="005D6414" w:rsidRDefault="00E733B3" w:rsidP="00E733B3">
      <w:pPr>
        <w:jc w:val="both"/>
        <w:rPr>
          <w:rFonts w:ascii="Times New Roman" w:eastAsia="Calibri" w:hAnsi="Times New Roman" w:cs="Times New Roman"/>
          <w:sz w:val="24"/>
          <w:szCs w:val="24"/>
        </w:rPr>
      </w:pPr>
    </w:p>
    <w:p w14:paraId="78F16B99" w14:textId="46E16932" w:rsidR="00E733B3" w:rsidRPr="005D6414" w:rsidRDefault="00E733B3" w:rsidP="00136E99">
      <w:pPr>
        <w:pStyle w:val="Nagwek2"/>
      </w:pPr>
      <w:bookmarkStart w:id="3" w:name="_Toc55549125"/>
      <w:r w:rsidRPr="005D6414">
        <w:t>Materiały</w:t>
      </w:r>
      <w:bookmarkEnd w:id="3"/>
    </w:p>
    <w:p w14:paraId="21100B29" w14:textId="2B22E2ED" w:rsidR="00824BF2" w:rsidRPr="005D6414" w:rsidRDefault="00824BF2" w:rsidP="00E733B3">
      <w:pPr>
        <w:jc w:val="both"/>
        <w:rPr>
          <w:rFonts w:ascii="Times New Roman" w:eastAsia="Calibri" w:hAnsi="Times New Roman" w:cs="Times New Roman"/>
          <w:sz w:val="24"/>
          <w:szCs w:val="24"/>
        </w:rPr>
      </w:pPr>
      <w:r w:rsidRPr="005D6414">
        <w:rPr>
          <w:rFonts w:ascii="Times New Roman" w:eastAsia="Calibri" w:hAnsi="Times New Roman" w:cs="Times New Roman"/>
          <w:sz w:val="24"/>
          <w:szCs w:val="24"/>
        </w:rPr>
        <w:t xml:space="preserve">W ciągu ostatnich dwóch dekad powstało w Polsce wiele interesujących rozpraw naukowych na temat literatury </w:t>
      </w:r>
      <w:proofErr w:type="spellStart"/>
      <w:r w:rsidRPr="005D6414">
        <w:rPr>
          <w:rFonts w:ascii="Times New Roman" w:eastAsia="Calibri" w:hAnsi="Times New Roman" w:cs="Times New Roman"/>
          <w:i/>
          <w:iCs/>
          <w:sz w:val="24"/>
          <w:szCs w:val="24"/>
        </w:rPr>
        <w:t>fantasy</w:t>
      </w:r>
      <w:proofErr w:type="spellEnd"/>
      <w:r w:rsidRPr="005D6414">
        <w:rPr>
          <w:rFonts w:ascii="Times New Roman" w:eastAsia="Calibri" w:hAnsi="Times New Roman" w:cs="Times New Roman"/>
          <w:sz w:val="24"/>
          <w:szCs w:val="24"/>
        </w:rPr>
        <w:t>. Część z nich – jak te autorstwa Grzegorza Trębickiego</w:t>
      </w:r>
      <w:r w:rsidRPr="005D6414">
        <w:rPr>
          <w:rFonts w:ascii="Times New Roman" w:eastAsia="Calibri" w:hAnsi="Times New Roman" w:cs="Times New Roman"/>
          <w:sz w:val="24"/>
          <w:szCs w:val="24"/>
          <w:vertAlign w:val="superscript"/>
        </w:rPr>
        <w:footnoteReference w:id="2"/>
      </w:r>
      <w:r w:rsidRPr="005D6414">
        <w:rPr>
          <w:rFonts w:ascii="Times New Roman" w:eastAsia="Calibri" w:hAnsi="Times New Roman" w:cs="Times New Roman"/>
          <w:sz w:val="24"/>
          <w:szCs w:val="24"/>
        </w:rPr>
        <w:t xml:space="preserve">, Marka </w:t>
      </w:r>
      <w:proofErr w:type="spellStart"/>
      <w:r w:rsidRPr="005D6414">
        <w:rPr>
          <w:rFonts w:ascii="Times New Roman" w:eastAsia="Calibri" w:hAnsi="Times New Roman" w:cs="Times New Roman"/>
          <w:sz w:val="24"/>
          <w:szCs w:val="24"/>
        </w:rPr>
        <w:t>Pustowaruka</w:t>
      </w:r>
      <w:proofErr w:type="spellEnd"/>
      <w:r w:rsidRPr="005D6414">
        <w:rPr>
          <w:rFonts w:ascii="Times New Roman" w:eastAsia="Calibri" w:hAnsi="Times New Roman" w:cs="Times New Roman"/>
          <w:sz w:val="24"/>
          <w:szCs w:val="24"/>
          <w:vertAlign w:val="superscript"/>
        </w:rPr>
        <w:footnoteReference w:id="3"/>
      </w:r>
      <w:r w:rsidRPr="005D6414">
        <w:rPr>
          <w:rFonts w:ascii="Times New Roman" w:eastAsia="Calibri" w:hAnsi="Times New Roman" w:cs="Times New Roman"/>
          <w:sz w:val="24"/>
          <w:szCs w:val="24"/>
        </w:rPr>
        <w:t xml:space="preserve"> i Tomasza Z. Majkowskiego</w:t>
      </w:r>
      <w:r w:rsidRPr="005D6414">
        <w:rPr>
          <w:rFonts w:ascii="Times New Roman" w:eastAsia="Calibri" w:hAnsi="Times New Roman" w:cs="Times New Roman"/>
          <w:sz w:val="24"/>
          <w:szCs w:val="24"/>
          <w:vertAlign w:val="superscript"/>
        </w:rPr>
        <w:footnoteReference w:id="4"/>
      </w:r>
      <w:r w:rsidRPr="005D6414">
        <w:rPr>
          <w:rFonts w:ascii="Times New Roman" w:eastAsia="Calibri" w:hAnsi="Times New Roman" w:cs="Times New Roman"/>
          <w:sz w:val="24"/>
          <w:szCs w:val="24"/>
        </w:rPr>
        <w:t xml:space="preserve"> – ma charakter rozważań genologicznych, dotyczy ewolucji konwencji i jej potencjału rozwojowego. Inne skoncentrowano na konkretnych zagadnieniach i motywach (Bogdan Trocha – degradacja mitu</w:t>
      </w:r>
      <w:r w:rsidRPr="005D6414">
        <w:rPr>
          <w:rFonts w:ascii="Times New Roman" w:eastAsia="Calibri" w:hAnsi="Times New Roman" w:cs="Times New Roman"/>
          <w:sz w:val="24"/>
          <w:szCs w:val="24"/>
          <w:vertAlign w:val="superscript"/>
        </w:rPr>
        <w:footnoteReference w:id="5"/>
      </w:r>
      <w:r w:rsidRPr="005D6414">
        <w:rPr>
          <w:rFonts w:ascii="Times New Roman" w:eastAsia="Calibri" w:hAnsi="Times New Roman" w:cs="Times New Roman"/>
          <w:sz w:val="24"/>
          <w:szCs w:val="24"/>
        </w:rPr>
        <w:t>, Jolanta Łaba – idee religijne</w:t>
      </w:r>
      <w:r w:rsidRPr="005D6414">
        <w:rPr>
          <w:rFonts w:ascii="Times New Roman" w:eastAsia="Calibri" w:hAnsi="Times New Roman" w:cs="Times New Roman"/>
          <w:sz w:val="24"/>
          <w:szCs w:val="24"/>
          <w:vertAlign w:val="superscript"/>
        </w:rPr>
        <w:footnoteReference w:id="6"/>
      </w:r>
      <w:r w:rsidRPr="005D6414">
        <w:rPr>
          <w:rFonts w:ascii="Times New Roman" w:eastAsia="Calibri" w:hAnsi="Times New Roman" w:cs="Times New Roman"/>
          <w:sz w:val="24"/>
          <w:szCs w:val="24"/>
        </w:rPr>
        <w:t xml:space="preserve">, Mateusz </w:t>
      </w:r>
      <w:proofErr w:type="spellStart"/>
      <w:r w:rsidRPr="005D6414">
        <w:rPr>
          <w:rFonts w:ascii="Times New Roman" w:eastAsia="Calibri" w:hAnsi="Times New Roman" w:cs="Times New Roman"/>
          <w:sz w:val="24"/>
          <w:szCs w:val="24"/>
        </w:rPr>
        <w:t>Poradecki</w:t>
      </w:r>
      <w:proofErr w:type="spellEnd"/>
      <w:r w:rsidRPr="005D6414">
        <w:rPr>
          <w:rFonts w:ascii="Times New Roman" w:eastAsia="Calibri" w:hAnsi="Times New Roman" w:cs="Times New Roman"/>
          <w:sz w:val="24"/>
          <w:szCs w:val="24"/>
        </w:rPr>
        <w:t xml:space="preserve"> – obraz władzy</w:t>
      </w:r>
      <w:r w:rsidRPr="005D6414">
        <w:rPr>
          <w:rFonts w:ascii="Times New Roman" w:eastAsia="Calibri" w:hAnsi="Times New Roman" w:cs="Times New Roman"/>
          <w:sz w:val="24"/>
          <w:szCs w:val="24"/>
          <w:vertAlign w:val="superscript"/>
        </w:rPr>
        <w:footnoteReference w:id="7"/>
      </w:r>
      <w:r w:rsidRPr="005D6414">
        <w:rPr>
          <w:rFonts w:ascii="Times New Roman" w:eastAsia="Calibri" w:hAnsi="Times New Roman" w:cs="Times New Roman"/>
          <w:sz w:val="24"/>
          <w:szCs w:val="24"/>
        </w:rPr>
        <w:t xml:space="preserve">, Adam </w:t>
      </w:r>
      <w:proofErr w:type="spellStart"/>
      <w:r w:rsidRPr="005D6414">
        <w:rPr>
          <w:rFonts w:ascii="Times New Roman" w:eastAsia="Calibri" w:hAnsi="Times New Roman" w:cs="Times New Roman"/>
          <w:sz w:val="24"/>
          <w:szCs w:val="24"/>
        </w:rPr>
        <w:t>Regiewicz</w:t>
      </w:r>
      <w:proofErr w:type="spellEnd"/>
      <w:r w:rsidRPr="005D6414">
        <w:rPr>
          <w:rFonts w:ascii="Times New Roman" w:eastAsia="Calibri" w:hAnsi="Times New Roman" w:cs="Times New Roman"/>
          <w:sz w:val="24"/>
          <w:szCs w:val="24"/>
        </w:rPr>
        <w:t xml:space="preserve"> – inkwizycja</w:t>
      </w:r>
      <w:r w:rsidRPr="005D6414">
        <w:rPr>
          <w:rFonts w:ascii="Times New Roman" w:eastAsia="Calibri" w:hAnsi="Times New Roman" w:cs="Times New Roman"/>
          <w:sz w:val="24"/>
          <w:szCs w:val="24"/>
          <w:vertAlign w:val="superscript"/>
        </w:rPr>
        <w:footnoteReference w:id="8"/>
      </w:r>
      <w:r w:rsidRPr="005D6414">
        <w:rPr>
          <w:rFonts w:ascii="Times New Roman" w:eastAsia="Calibri" w:hAnsi="Times New Roman" w:cs="Times New Roman"/>
          <w:sz w:val="24"/>
          <w:szCs w:val="24"/>
        </w:rPr>
        <w:t xml:space="preserve">, Paweł </w:t>
      </w:r>
      <w:proofErr w:type="spellStart"/>
      <w:r w:rsidRPr="005D6414">
        <w:rPr>
          <w:rFonts w:ascii="Times New Roman" w:eastAsia="Calibri" w:hAnsi="Times New Roman" w:cs="Times New Roman"/>
          <w:sz w:val="24"/>
          <w:szCs w:val="24"/>
        </w:rPr>
        <w:t>Ciećwierz</w:t>
      </w:r>
      <w:proofErr w:type="spellEnd"/>
      <w:r w:rsidRPr="005D6414">
        <w:rPr>
          <w:rFonts w:ascii="Times New Roman" w:eastAsia="Calibri" w:hAnsi="Times New Roman" w:cs="Times New Roman"/>
          <w:sz w:val="24"/>
          <w:szCs w:val="24"/>
        </w:rPr>
        <w:t xml:space="preserve"> – wampiryzm</w:t>
      </w:r>
      <w:r w:rsidRPr="005D6414">
        <w:rPr>
          <w:rFonts w:ascii="Times New Roman" w:eastAsia="Calibri" w:hAnsi="Times New Roman" w:cs="Times New Roman"/>
          <w:sz w:val="24"/>
          <w:szCs w:val="24"/>
          <w:vertAlign w:val="superscript"/>
        </w:rPr>
        <w:footnoteReference w:id="9"/>
      </w:r>
      <w:r w:rsidRPr="005D6414">
        <w:rPr>
          <w:rFonts w:ascii="Times New Roman" w:eastAsia="Calibri" w:hAnsi="Times New Roman" w:cs="Times New Roman"/>
          <w:sz w:val="24"/>
          <w:szCs w:val="24"/>
        </w:rPr>
        <w:t xml:space="preserve">), </w:t>
      </w:r>
      <w:r w:rsidR="007E285D" w:rsidRPr="005D6414">
        <w:rPr>
          <w:rFonts w:ascii="Times New Roman" w:eastAsia="Calibri" w:hAnsi="Times New Roman" w:cs="Times New Roman"/>
          <w:sz w:val="24"/>
          <w:szCs w:val="24"/>
        </w:rPr>
        <w:t xml:space="preserve">na </w:t>
      </w:r>
      <w:r w:rsidRPr="005D6414">
        <w:rPr>
          <w:rFonts w:ascii="Times New Roman" w:eastAsia="Calibri" w:hAnsi="Times New Roman" w:cs="Times New Roman"/>
          <w:sz w:val="24"/>
          <w:szCs w:val="24"/>
        </w:rPr>
        <w:t>problematyce recepcji (Grażyna Lasoń-Kochańska</w:t>
      </w:r>
      <w:r w:rsidRPr="005D6414">
        <w:rPr>
          <w:rFonts w:ascii="Times New Roman" w:eastAsia="Calibri" w:hAnsi="Times New Roman" w:cs="Times New Roman"/>
          <w:sz w:val="24"/>
          <w:szCs w:val="24"/>
          <w:vertAlign w:val="superscript"/>
        </w:rPr>
        <w:footnoteReference w:id="10"/>
      </w:r>
      <w:r w:rsidRPr="005D6414">
        <w:rPr>
          <w:rFonts w:ascii="Times New Roman" w:eastAsia="Calibri" w:hAnsi="Times New Roman" w:cs="Times New Roman"/>
          <w:sz w:val="24"/>
          <w:szCs w:val="24"/>
        </w:rPr>
        <w:t>) lub też</w:t>
      </w:r>
      <w:r w:rsidR="007E285D" w:rsidRPr="005D6414">
        <w:rPr>
          <w:rFonts w:ascii="Times New Roman" w:eastAsia="Calibri" w:hAnsi="Times New Roman" w:cs="Times New Roman"/>
          <w:sz w:val="24"/>
          <w:szCs w:val="24"/>
        </w:rPr>
        <w:t xml:space="preserve"> na</w:t>
      </w:r>
      <w:r w:rsidRPr="005D6414">
        <w:rPr>
          <w:rFonts w:ascii="Times New Roman" w:eastAsia="Calibri" w:hAnsi="Times New Roman" w:cs="Times New Roman"/>
          <w:sz w:val="24"/>
          <w:szCs w:val="24"/>
        </w:rPr>
        <w:t xml:space="preserve"> twórcach (Beata </w:t>
      </w:r>
      <w:proofErr w:type="spellStart"/>
      <w:r w:rsidRPr="005D6414">
        <w:rPr>
          <w:rFonts w:ascii="Times New Roman" w:eastAsia="Calibri" w:hAnsi="Times New Roman" w:cs="Times New Roman"/>
          <w:sz w:val="24"/>
          <w:szCs w:val="24"/>
        </w:rPr>
        <w:t>Iwicka</w:t>
      </w:r>
      <w:proofErr w:type="spellEnd"/>
      <w:r w:rsidRPr="005D6414">
        <w:rPr>
          <w:rFonts w:ascii="Times New Roman" w:eastAsia="Calibri" w:hAnsi="Times New Roman" w:cs="Times New Roman"/>
          <w:sz w:val="24"/>
          <w:szCs w:val="24"/>
          <w:vertAlign w:val="superscript"/>
        </w:rPr>
        <w:footnoteReference w:id="11"/>
      </w:r>
      <w:r w:rsidRPr="005D6414">
        <w:rPr>
          <w:rFonts w:ascii="Times New Roman" w:eastAsia="Calibri" w:hAnsi="Times New Roman" w:cs="Times New Roman"/>
          <w:sz w:val="24"/>
          <w:szCs w:val="24"/>
        </w:rPr>
        <w:t xml:space="preserve">, Milena </w:t>
      </w:r>
      <w:proofErr w:type="spellStart"/>
      <w:r w:rsidRPr="005D6414">
        <w:rPr>
          <w:rFonts w:ascii="Times New Roman" w:eastAsia="Calibri" w:hAnsi="Times New Roman" w:cs="Times New Roman"/>
          <w:sz w:val="24"/>
          <w:szCs w:val="24"/>
        </w:rPr>
        <w:t>Bianga</w:t>
      </w:r>
      <w:proofErr w:type="spellEnd"/>
      <w:r w:rsidRPr="005D6414">
        <w:rPr>
          <w:rFonts w:ascii="Times New Roman" w:eastAsia="Calibri" w:hAnsi="Times New Roman" w:cs="Times New Roman"/>
          <w:sz w:val="24"/>
          <w:szCs w:val="24"/>
        </w:rPr>
        <w:t xml:space="preserve"> i Mariusz Stawicki</w:t>
      </w:r>
      <w:r w:rsidRPr="005D6414">
        <w:rPr>
          <w:rFonts w:ascii="Times New Roman" w:eastAsia="Calibri" w:hAnsi="Times New Roman" w:cs="Times New Roman"/>
          <w:sz w:val="24"/>
          <w:szCs w:val="24"/>
          <w:vertAlign w:val="superscript"/>
        </w:rPr>
        <w:footnoteReference w:id="12"/>
      </w:r>
      <w:r w:rsidRPr="005D6414">
        <w:rPr>
          <w:rFonts w:ascii="Times New Roman" w:eastAsia="Calibri" w:hAnsi="Times New Roman" w:cs="Times New Roman"/>
          <w:sz w:val="24"/>
          <w:szCs w:val="24"/>
        </w:rPr>
        <w:t xml:space="preserve">, Tadeusz Andrzej </w:t>
      </w:r>
      <w:proofErr w:type="spellStart"/>
      <w:r w:rsidRPr="005D6414">
        <w:rPr>
          <w:rFonts w:ascii="Times New Roman" w:eastAsia="Calibri" w:hAnsi="Times New Roman" w:cs="Times New Roman"/>
          <w:sz w:val="24"/>
          <w:szCs w:val="24"/>
        </w:rPr>
        <w:t>Olszański</w:t>
      </w:r>
      <w:proofErr w:type="spellEnd"/>
      <w:r w:rsidRPr="005D6414">
        <w:rPr>
          <w:rFonts w:ascii="Times New Roman" w:eastAsia="Calibri" w:hAnsi="Times New Roman" w:cs="Times New Roman"/>
          <w:sz w:val="24"/>
          <w:szCs w:val="24"/>
          <w:vertAlign w:val="superscript"/>
        </w:rPr>
        <w:footnoteReference w:id="13"/>
      </w:r>
      <w:r w:rsidRPr="005D6414">
        <w:rPr>
          <w:rFonts w:ascii="Times New Roman" w:eastAsia="Calibri" w:hAnsi="Times New Roman" w:cs="Times New Roman"/>
          <w:sz w:val="24"/>
          <w:szCs w:val="24"/>
        </w:rPr>
        <w:t>, Katarzyna Kaczor</w:t>
      </w:r>
      <w:r w:rsidRPr="005D6414">
        <w:rPr>
          <w:rFonts w:ascii="Times New Roman" w:eastAsia="Calibri" w:hAnsi="Times New Roman" w:cs="Times New Roman"/>
          <w:sz w:val="24"/>
          <w:szCs w:val="24"/>
          <w:vertAlign w:val="superscript"/>
        </w:rPr>
        <w:footnoteReference w:id="14"/>
      </w:r>
      <w:r w:rsidRPr="005D6414">
        <w:rPr>
          <w:rFonts w:ascii="Times New Roman" w:eastAsia="Calibri" w:hAnsi="Times New Roman" w:cs="Times New Roman"/>
          <w:sz w:val="24"/>
          <w:szCs w:val="24"/>
        </w:rPr>
        <w:t xml:space="preserve">, Marek </w:t>
      </w:r>
      <w:proofErr w:type="spellStart"/>
      <w:r w:rsidRPr="005D6414">
        <w:rPr>
          <w:rFonts w:ascii="Times New Roman" w:eastAsia="Calibri" w:hAnsi="Times New Roman" w:cs="Times New Roman"/>
          <w:sz w:val="24"/>
          <w:szCs w:val="24"/>
        </w:rPr>
        <w:t>Oziewicz</w:t>
      </w:r>
      <w:proofErr w:type="spellEnd"/>
      <w:r w:rsidRPr="005D6414">
        <w:rPr>
          <w:rFonts w:ascii="Times New Roman" w:eastAsia="Calibri" w:hAnsi="Times New Roman" w:cs="Times New Roman"/>
          <w:sz w:val="24"/>
          <w:szCs w:val="24"/>
          <w:vertAlign w:val="superscript"/>
        </w:rPr>
        <w:footnoteReference w:id="15"/>
      </w:r>
      <w:r w:rsidRPr="005D6414">
        <w:rPr>
          <w:rFonts w:ascii="Times New Roman" w:eastAsia="Calibri" w:hAnsi="Times New Roman" w:cs="Times New Roman"/>
          <w:sz w:val="24"/>
          <w:szCs w:val="24"/>
        </w:rPr>
        <w:t>, Magdalena Roszczynialska</w:t>
      </w:r>
      <w:r w:rsidRPr="005D6414">
        <w:rPr>
          <w:rFonts w:ascii="Times New Roman" w:eastAsia="Calibri" w:hAnsi="Times New Roman" w:cs="Times New Roman"/>
          <w:sz w:val="24"/>
          <w:szCs w:val="24"/>
          <w:vertAlign w:val="superscript"/>
        </w:rPr>
        <w:footnoteReference w:id="16"/>
      </w:r>
      <w:r w:rsidRPr="005D6414">
        <w:rPr>
          <w:rFonts w:ascii="Times New Roman" w:eastAsia="Calibri" w:hAnsi="Times New Roman" w:cs="Times New Roman"/>
          <w:sz w:val="24"/>
          <w:szCs w:val="24"/>
        </w:rPr>
        <w:t>, Elżbieta Żukowska</w:t>
      </w:r>
      <w:r w:rsidRPr="005D6414">
        <w:rPr>
          <w:rFonts w:ascii="Times New Roman" w:eastAsia="Calibri" w:hAnsi="Times New Roman" w:cs="Times New Roman"/>
          <w:sz w:val="24"/>
          <w:szCs w:val="24"/>
          <w:vertAlign w:val="superscript"/>
        </w:rPr>
        <w:footnoteReference w:id="17"/>
      </w:r>
      <w:r w:rsidRPr="005D6414">
        <w:rPr>
          <w:rFonts w:ascii="Times New Roman" w:eastAsia="Calibri" w:hAnsi="Times New Roman" w:cs="Times New Roman"/>
          <w:sz w:val="24"/>
          <w:szCs w:val="24"/>
        </w:rPr>
        <w:t xml:space="preserve">, Konrad </w:t>
      </w:r>
      <w:proofErr w:type="spellStart"/>
      <w:r w:rsidRPr="005D6414">
        <w:rPr>
          <w:rFonts w:ascii="Times New Roman" w:eastAsia="Calibri" w:hAnsi="Times New Roman" w:cs="Times New Roman"/>
          <w:sz w:val="24"/>
          <w:szCs w:val="24"/>
        </w:rPr>
        <w:t>Dziadkowiak</w:t>
      </w:r>
      <w:proofErr w:type="spellEnd"/>
      <w:r w:rsidRPr="005D6414">
        <w:rPr>
          <w:rFonts w:ascii="Times New Roman" w:eastAsia="Calibri" w:hAnsi="Times New Roman" w:cs="Times New Roman"/>
          <w:sz w:val="24"/>
          <w:szCs w:val="24"/>
          <w:vertAlign w:val="superscript"/>
        </w:rPr>
        <w:footnoteReference w:id="18"/>
      </w:r>
      <w:r w:rsidRPr="005D6414">
        <w:rPr>
          <w:rFonts w:ascii="Times New Roman" w:eastAsia="Calibri" w:hAnsi="Times New Roman" w:cs="Times New Roman"/>
          <w:sz w:val="24"/>
          <w:szCs w:val="24"/>
        </w:rPr>
        <w:t>). Jeszcze inne zaś (np. Małgorzaty Tkacz</w:t>
      </w:r>
      <w:r w:rsidRPr="005D6414">
        <w:rPr>
          <w:rFonts w:ascii="Times New Roman" w:eastAsia="Calibri" w:hAnsi="Times New Roman" w:cs="Times New Roman"/>
          <w:sz w:val="24"/>
          <w:szCs w:val="24"/>
          <w:vertAlign w:val="superscript"/>
        </w:rPr>
        <w:footnoteReference w:id="19"/>
      </w:r>
      <w:r w:rsidRPr="005D6414">
        <w:rPr>
          <w:rFonts w:ascii="Times New Roman" w:eastAsia="Calibri" w:hAnsi="Times New Roman" w:cs="Times New Roman"/>
          <w:sz w:val="24"/>
          <w:szCs w:val="24"/>
        </w:rPr>
        <w:t xml:space="preserve">) dotyczą specyfiki </w:t>
      </w:r>
      <w:proofErr w:type="spellStart"/>
      <w:r w:rsidRPr="005D6414">
        <w:rPr>
          <w:rFonts w:ascii="Times New Roman" w:eastAsia="Calibri" w:hAnsi="Times New Roman" w:cs="Times New Roman"/>
          <w:i/>
          <w:sz w:val="24"/>
          <w:szCs w:val="24"/>
        </w:rPr>
        <w:t>fantasy</w:t>
      </w:r>
      <w:proofErr w:type="spellEnd"/>
      <w:r w:rsidRPr="005D6414">
        <w:rPr>
          <w:rFonts w:ascii="Times New Roman" w:eastAsia="Calibri" w:hAnsi="Times New Roman" w:cs="Times New Roman"/>
          <w:i/>
          <w:sz w:val="24"/>
          <w:szCs w:val="24"/>
        </w:rPr>
        <w:t xml:space="preserve"> </w:t>
      </w:r>
      <w:r w:rsidRPr="005D6414">
        <w:rPr>
          <w:rFonts w:ascii="Times New Roman" w:eastAsia="Calibri" w:hAnsi="Times New Roman" w:cs="Times New Roman"/>
          <w:sz w:val="24"/>
          <w:szCs w:val="24"/>
        </w:rPr>
        <w:t>polskiej.</w:t>
      </w:r>
    </w:p>
    <w:p w14:paraId="79538EEC" w14:textId="23B2FF02" w:rsidR="00122B21" w:rsidRPr="005D6414" w:rsidRDefault="00122B21" w:rsidP="00122B21">
      <w:pPr>
        <w:ind w:firstLine="709"/>
        <w:jc w:val="both"/>
        <w:rPr>
          <w:rFonts w:ascii="Times New Roman" w:eastAsia="Calibri" w:hAnsi="Times New Roman" w:cs="Times New Roman"/>
          <w:sz w:val="24"/>
          <w:szCs w:val="24"/>
        </w:rPr>
      </w:pPr>
      <w:r w:rsidRPr="005D6414">
        <w:rPr>
          <w:rFonts w:ascii="Times New Roman" w:eastAsia="Calibri" w:hAnsi="Times New Roman" w:cs="Times New Roman"/>
          <w:sz w:val="24"/>
          <w:szCs w:val="24"/>
        </w:rPr>
        <w:t xml:space="preserve">Roszczynialska przeprowadziła </w:t>
      </w:r>
      <w:r w:rsidR="005D6414" w:rsidRPr="005D6414">
        <w:rPr>
          <w:rFonts w:ascii="Times New Roman" w:eastAsia="Calibri" w:hAnsi="Times New Roman" w:cs="Times New Roman"/>
          <w:sz w:val="24"/>
          <w:szCs w:val="24"/>
        </w:rPr>
        <w:t>rozległ</w:t>
      </w:r>
      <w:r w:rsidRPr="005D6414">
        <w:rPr>
          <w:rFonts w:ascii="Times New Roman" w:eastAsia="Calibri" w:hAnsi="Times New Roman" w:cs="Times New Roman"/>
          <w:sz w:val="24"/>
          <w:szCs w:val="24"/>
        </w:rPr>
        <w:t xml:space="preserve">y przegląd rozmaitych definicji </w:t>
      </w:r>
      <w:proofErr w:type="spellStart"/>
      <w:r w:rsidRPr="005D6414">
        <w:rPr>
          <w:rFonts w:ascii="Times New Roman" w:eastAsia="Calibri" w:hAnsi="Times New Roman" w:cs="Times New Roman"/>
          <w:i/>
          <w:sz w:val="24"/>
          <w:szCs w:val="24"/>
        </w:rPr>
        <w:t>fantasy</w:t>
      </w:r>
      <w:proofErr w:type="spellEnd"/>
      <w:r w:rsidRPr="005D6414">
        <w:rPr>
          <w:rFonts w:ascii="Times New Roman" w:eastAsia="Calibri" w:hAnsi="Times New Roman" w:cs="Times New Roman"/>
          <w:sz w:val="24"/>
          <w:szCs w:val="24"/>
        </w:rPr>
        <w:t>, wzbogacając go o wnikliwe refleksje dotyczące wiążących się z nimi problemów teoretycznoliterackich i metodologicznych pojawiających się na gruncie polskim</w:t>
      </w:r>
      <w:r w:rsidRPr="005D6414">
        <w:rPr>
          <w:rFonts w:ascii="Times New Roman" w:eastAsia="Calibri" w:hAnsi="Times New Roman" w:cs="Times New Roman"/>
          <w:sz w:val="24"/>
          <w:szCs w:val="24"/>
          <w:vertAlign w:val="superscript"/>
        </w:rPr>
        <w:footnoteReference w:id="20"/>
      </w:r>
      <w:r w:rsidRPr="005D6414">
        <w:rPr>
          <w:rFonts w:ascii="Times New Roman" w:eastAsia="Calibri" w:hAnsi="Times New Roman" w:cs="Times New Roman"/>
          <w:sz w:val="24"/>
          <w:szCs w:val="24"/>
        </w:rPr>
        <w:t xml:space="preserve">. Natomiast </w:t>
      </w:r>
      <w:r w:rsidRPr="005D6414">
        <w:rPr>
          <w:rFonts w:ascii="Times New Roman" w:eastAsia="Calibri" w:hAnsi="Times New Roman" w:cs="Times New Roman"/>
          <w:sz w:val="24"/>
          <w:szCs w:val="24"/>
        </w:rPr>
        <w:lastRenderedPageBreak/>
        <w:t>ewolucję tego gatunku (czy konwencji) z różnych perspektyw</w:t>
      </w:r>
      <w:r w:rsidR="005D6414" w:rsidRPr="005D6414">
        <w:rPr>
          <w:rFonts w:ascii="Times New Roman" w:eastAsia="Calibri" w:hAnsi="Times New Roman" w:cs="Times New Roman"/>
          <w:sz w:val="24"/>
          <w:szCs w:val="24"/>
        </w:rPr>
        <w:t xml:space="preserve"> –</w:t>
      </w:r>
      <w:r w:rsidRPr="005D6414">
        <w:rPr>
          <w:rFonts w:ascii="Times New Roman" w:eastAsia="Calibri" w:hAnsi="Times New Roman" w:cs="Times New Roman"/>
          <w:sz w:val="24"/>
          <w:szCs w:val="24"/>
        </w:rPr>
        <w:t xml:space="preserve"> i opierając się na nietożsamym materiale</w:t>
      </w:r>
      <w:r w:rsidR="005D6414" w:rsidRPr="005D6414">
        <w:rPr>
          <w:rFonts w:ascii="Times New Roman" w:eastAsia="Calibri" w:hAnsi="Times New Roman" w:cs="Times New Roman"/>
          <w:sz w:val="24"/>
          <w:szCs w:val="24"/>
        </w:rPr>
        <w:t xml:space="preserve"> – </w:t>
      </w:r>
      <w:r w:rsidRPr="005D6414">
        <w:rPr>
          <w:rFonts w:ascii="Times New Roman" w:eastAsia="Calibri" w:hAnsi="Times New Roman" w:cs="Times New Roman"/>
          <w:sz w:val="24"/>
          <w:szCs w:val="24"/>
        </w:rPr>
        <w:t>przedstawili Trębicki</w:t>
      </w:r>
      <w:r w:rsidRPr="005D6414">
        <w:rPr>
          <w:rFonts w:ascii="Times New Roman" w:eastAsia="Calibri" w:hAnsi="Times New Roman" w:cs="Times New Roman"/>
          <w:sz w:val="24"/>
          <w:szCs w:val="24"/>
          <w:vertAlign w:val="superscript"/>
        </w:rPr>
        <w:footnoteReference w:id="21"/>
      </w:r>
      <w:r w:rsidRPr="005D6414">
        <w:rPr>
          <w:rFonts w:ascii="Times New Roman" w:eastAsia="Calibri" w:hAnsi="Times New Roman" w:cs="Times New Roman"/>
          <w:sz w:val="24"/>
          <w:szCs w:val="24"/>
        </w:rPr>
        <w:t xml:space="preserve">, </w:t>
      </w:r>
      <w:proofErr w:type="spellStart"/>
      <w:r w:rsidRPr="005D6414">
        <w:rPr>
          <w:rFonts w:ascii="Times New Roman" w:eastAsia="Calibri" w:hAnsi="Times New Roman" w:cs="Times New Roman"/>
          <w:sz w:val="24"/>
          <w:szCs w:val="24"/>
        </w:rPr>
        <w:t>Pustowaruk</w:t>
      </w:r>
      <w:proofErr w:type="spellEnd"/>
      <w:r w:rsidRPr="005D6414">
        <w:rPr>
          <w:rFonts w:ascii="Times New Roman" w:eastAsia="Calibri" w:hAnsi="Times New Roman" w:cs="Times New Roman"/>
          <w:sz w:val="24"/>
          <w:szCs w:val="24"/>
          <w:vertAlign w:val="superscript"/>
        </w:rPr>
        <w:footnoteReference w:id="22"/>
      </w:r>
      <w:r w:rsidRPr="005D6414">
        <w:rPr>
          <w:rFonts w:ascii="Times New Roman" w:eastAsia="Calibri" w:hAnsi="Times New Roman" w:cs="Times New Roman"/>
          <w:sz w:val="24"/>
          <w:szCs w:val="24"/>
        </w:rPr>
        <w:t xml:space="preserve"> i Majkowski</w:t>
      </w:r>
      <w:r w:rsidRPr="005D6414">
        <w:rPr>
          <w:rFonts w:ascii="Times New Roman" w:eastAsia="Calibri" w:hAnsi="Times New Roman" w:cs="Times New Roman"/>
          <w:sz w:val="24"/>
          <w:szCs w:val="24"/>
          <w:vertAlign w:val="superscript"/>
        </w:rPr>
        <w:footnoteReference w:id="23"/>
      </w:r>
      <w:r w:rsidRPr="005D6414">
        <w:rPr>
          <w:rFonts w:ascii="Times New Roman" w:eastAsia="Calibri" w:hAnsi="Times New Roman" w:cs="Times New Roman"/>
          <w:sz w:val="24"/>
          <w:szCs w:val="24"/>
        </w:rPr>
        <w:t xml:space="preserve">. Pierwszy z nich definiuje </w:t>
      </w:r>
      <w:proofErr w:type="spellStart"/>
      <w:r w:rsidRPr="005D6414">
        <w:rPr>
          <w:rFonts w:ascii="Times New Roman" w:eastAsia="Calibri" w:hAnsi="Times New Roman" w:cs="Times New Roman"/>
          <w:i/>
          <w:sz w:val="24"/>
          <w:szCs w:val="24"/>
        </w:rPr>
        <w:t>fantasy</w:t>
      </w:r>
      <w:proofErr w:type="spellEnd"/>
      <w:r w:rsidRPr="005D6414">
        <w:rPr>
          <w:rFonts w:ascii="Times New Roman" w:eastAsia="Calibri" w:hAnsi="Times New Roman" w:cs="Times New Roman"/>
          <w:sz w:val="24"/>
          <w:szCs w:val="24"/>
        </w:rPr>
        <w:t xml:space="preserve"> następująco: </w:t>
      </w:r>
    </w:p>
    <w:p w14:paraId="159EED0C" w14:textId="77777777" w:rsidR="00122B21" w:rsidRPr="005D6414" w:rsidRDefault="00122B21" w:rsidP="00122B21">
      <w:pPr>
        <w:ind w:firstLine="709"/>
        <w:jc w:val="both"/>
        <w:rPr>
          <w:rFonts w:ascii="Times New Roman" w:eastAsia="Calibri" w:hAnsi="Times New Roman" w:cs="Times New Roman"/>
          <w:sz w:val="20"/>
          <w:szCs w:val="20"/>
        </w:rPr>
      </w:pPr>
    </w:p>
    <w:p w14:paraId="0CF89BD6" w14:textId="77777777" w:rsidR="00122B21" w:rsidRPr="005D6414" w:rsidRDefault="00122B21" w:rsidP="00136E99">
      <w:pPr>
        <w:pStyle w:val="Cytat"/>
      </w:pPr>
      <w:r w:rsidRPr="005D6414">
        <w:t xml:space="preserve">siostrzany w stosunku do SF gatunek literatury </w:t>
      </w:r>
      <w:proofErr w:type="spellStart"/>
      <w:r w:rsidRPr="005D6414">
        <w:t>egzomimetycznej</w:t>
      </w:r>
      <w:proofErr w:type="spellEnd"/>
      <w:r w:rsidRPr="005D6414">
        <w:t>, to znaczy takiej, która prezentuje odmienny model rzeczywistości bez próby konfrontacji jej z modelem rzeczywistości empirycznej, rezygnując tym samym z zabiegu fantastyki wewnątrz samego tekstu utworu. Fantasy stara się maksymalnie upowszednić i skonkretyzować prezentowany przez siebie model, dążąc do szczegółowego opisu jego parametrów czasowych i przestrzennych, porządku społecznego i ontologicznego, a także nadania mu swoistej, niezwykłej z punktu widzenia rzeczywistości empirycznej, lecz logicznej i spójnej w obrębie świata przedstawionego, przyczynowości</w:t>
      </w:r>
      <w:r w:rsidRPr="005D6414">
        <w:rPr>
          <w:vertAlign w:val="superscript"/>
        </w:rPr>
        <w:footnoteReference w:id="24"/>
      </w:r>
      <w:r w:rsidRPr="005D6414">
        <w:t>.</w:t>
      </w:r>
    </w:p>
    <w:p w14:paraId="387F163E" w14:textId="77777777" w:rsidR="00122B21" w:rsidRPr="005D6414" w:rsidRDefault="00122B21" w:rsidP="00122B21">
      <w:pPr>
        <w:jc w:val="both"/>
        <w:rPr>
          <w:rFonts w:ascii="Times New Roman" w:eastAsia="Calibri" w:hAnsi="Times New Roman" w:cs="Times New Roman"/>
          <w:sz w:val="20"/>
          <w:szCs w:val="20"/>
        </w:rPr>
      </w:pPr>
    </w:p>
    <w:p w14:paraId="7E851685" w14:textId="77777777" w:rsidR="00122B21" w:rsidRPr="005D6414" w:rsidRDefault="00122B21" w:rsidP="00122B21">
      <w:pPr>
        <w:ind w:firstLine="709"/>
        <w:jc w:val="both"/>
        <w:rPr>
          <w:rFonts w:ascii="Times New Roman" w:eastAsia="Calibri" w:hAnsi="Times New Roman" w:cs="Times New Roman"/>
          <w:sz w:val="24"/>
        </w:rPr>
      </w:pPr>
      <w:r w:rsidRPr="005D6414">
        <w:rPr>
          <w:rFonts w:ascii="Times New Roman" w:eastAsia="Calibri" w:hAnsi="Times New Roman" w:cs="Times New Roman"/>
          <w:sz w:val="24"/>
        </w:rPr>
        <w:t xml:space="preserve">Przytoczona definicja współgra z konstatacją </w:t>
      </w:r>
      <w:proofErr w:type="spellStart"/>
      <w:r w:rsidRPr="005D6414">
        <w:rPr>
          <w:rFonts w:ascii="Times New Roman" w:eastAsia="Calibri" w:hAnsi="Times New Roman" w:cs="Times New Roman"/>
          <w:sz w:val="24"/>
        </w:rPr>
        <w:t>Pustowaruka</w:t>
      </w:r>
      <w:proofErr w:type="spellEnd"/>
      <w:r w:rsidRPr="005D6414">
        <w:rPr>
          <w:rFonts w:ascii="Times New Roman" w:eastAsia="Calibri" w:hAnsi="Times New Roman" w:cs="Times New Roman"/>
          <w:sz w:val="24"/>
        </w:rPr>
        <w:t>:</w:t>
      </w:r>
    </w:p>
    <w:p w14:paraId="52BDEFE4" w14:textId="77777777" w:rsidR="00122B21" w:rsidRPr="005D6414" w:rsidRDefault="00122B21" w:rsidP="00122B21">
      <w:pPr>
        <w:jc w:val="both"/>
        <w:rPr>
          <w:rFonts w:ascii="Times New Roman" w:eastAsia="Calibri" w:hAnsi="Times New Roman" w:cs="Times New Roman"/>
          <w:sz w:val="20"/>
          <w:szCs w:val="20"/>
        </w:rPr>
      </w:pPr>
    </w:p>
    <w:p w14:paraId="5BA8D62B" w14:textId="77777777" w:rsidR="00122B21" w:rsidRPr="005D6414" w:rsidRDefault="00122B21" w:rsidP="00136E99">
      <w:pPr>
        <w:pStyle w:val="Cytat"/>
      </w:pPr>
      <w:r w:rsidRPr="005D6414">
        <w:t xml:space="preserve">Cechą konstytutywną „czystej” </w:t>
      </w:r>
      <w:proofErr w:type="spellStart"/>
      <w:r w:rsidRPr="005D6414">
        <w:rPr>
          <w:i/>
        </w:rPr>
        <w:t>fantasy</w:t>
      </w:r>
      <w:proofErr w:type="spellEnd"/>
      <w:r w:rsidRPr="005D6414">
        <w:t xml:space="preserve"> jest konstruowanie w tekście logicznie spójnej rzeczywistości, która narusza zasadę mimetycznej odpowiedniości literatury realistycznej poprzez wprowadzenie przynajmniej jednego elementu całkowicie wykluczonego ze zbioru usankcjonowanych składników realistycznego paradygmatu i określającego w sposób decydujący ontologiczny status i organizację świata tekstu</w:t>
      </w:r>
      <w:r w:rsidRPr="005D6414">
        <w:rPr>
          <w:vertAlign w:val="superscript"/>
        </w:rPr>
        <w:footnoteReference w:id="25"/>
      </w:r>
      <w:r w:rsidRPr="005D6414">
        <w:t>.</w:t>
      </w:r>
    </w:p>
    <w:p w14:paraId="74687011" w14:textId="77777777" w:rsidR="00371573" w:rsidRPr="005D6414" w:rsidRDefault="00371573" w:rsidP="00371573">
      <w:pPr>
        <w:ind w:firstLine="709"/>
        <w:jc w:val="both"/>
        <w:rPr>
          <w:rFonts w:ascii="Times New Roman" w:eastAsia="Calibri" w:hAnsi="Times New Roman" w:cs="Times New Roman"/>
          <w:sz w:val="24"/>
          <w:szCs w:val="24"/>
        </w:rPr>
      </w:pPr>
    </w:p>
    <w:p w14:paraId="2F8FD484" w14:textId="4BA0934E" w:rsidR="00E733B3" w:rsidRPr="005D6414" w:rsidRDefault="00E733B3" w:rsidP="00824BF2">
      <w:pPr>
        <w:ind w:firstLine="709"/>
        <w:jc w:val="both"/>
        <w:rPr>
          <w:rFonts w:ascii="Times New Roman" w:eastAsia="Calibri" w:hAnsi="Times New Roman" w:cs="Times New Roman"/>
          <w:i/>
          <w:sz w:val="24"/>
          <w:szCs w:val="24"/>
        </w:rPr>
      </w:pPr>
      <w:r w:rsidRPr="005D6414">
        <w:rPr>
          <w:rFonts w:ascii="Times New Roman" w:eastAsia="Calibri" w:hAnsi="Times New Roman" w:cs="Times New Roman"/>
          <w:sz w:val="24"/>
          <w:szCs w:val="24"/>
        </w:rPr>
        <w:t xml:space="preserve">Ze względu na to, że główny punkt odniesienia dla analiz postaci władających magią występujących w literaturze </w:t>
      </w:r>
      <w:proofErr w:type="spellStart"/>
      <w:r w:rsidRPr="005D6414">
        <w:rPr>
          <w:rFonts w:ascii="Times New Roman" w:eastAsia="Calibri" w:hAnsi="Times New Roman" w:cs="Times New Roman"/>
          <w:i/>
          <w:sz w:val="24"/>
          <w:szCs w:val="24"/>
        </w:rPr>
        <w:t>fantasy</w:t>
      </w:r>
      <w:proofErr w:type="spellEnd"/>
      <w:r w:rsidRPr="005D6414">
        <w:rPr>
          <w:rFonts w:ascii="Times New Roman" w:eastAsia="Calibri" w:hAnsi="Times New Roman" w:cs="Times New Roman"/>
          <w:sz w:val="24"/>
          <w:szCs w:val="24"/>
        </w:rPr>
        <w:t xml:space="preserve"> stanowią ich odpowiedniki znane z baśni, ważną grupą opracowań są też rozprawy dotyczące relacji między owymi tekstami tradycyjnymi a</w:t>
      </w:r>
      <w:r w:rsidR="005D6414" w:rsidRPr="005D6414">
        <w:rPr>
          <w:rFonts w:ascii="Times New Roman" w:eastAsia="Calibri" w:hAnsi="Times New Roman" w:cs="Times New Roman"/>
          <w:sz w:val="24"/>
          <w:szCs w:val="24"/>
        </w:rPr>
        <w:t> </w:t>
      </w:r>
      <w:r w:rsidRPr="005D6414">
        <w:rPr>
          <w:rFonts w:ascii="Times New Roman" w:eastAsia="Calibri" w:hAnsi="Times New Roman" w:cs="Times New Roman"/>
          <w:sz w:val="24"/>
          <w:szCs w:val="24"/>
        </w:rPr>
        <w:t>utworami będącymi realizacjami omawianej konwencji. W tym kręgu istotną pozycję zajmują publikacje Jolanty Ługowskiej</w:t>
      </w:r>
      <w:r w:rsidR="007E285D" w:rsidRPr="005D6414">
        <w:rPr>
          <w:rStyle w:val="Odwoanieprzypisudolnego"/>
          <w:rFonts w:ascii="Times New Roman" w:eastAsia="Calibri" w:hAnsi="Times New Roman" w:cs="Times New Roman"/>
          <w:sz w:val="24"/>
          <w:szCs w:val="24"/>
        </w:rPr>
        <w:footnoteReference w:id="26"/>
      </w:r>
      <w:r w:rsidRPr="005D6414">
        <w:rPr>
          <w:rFonts w:ascii="Times New Roman" w:eastAsia="Calibri" w:hAnsi="Times New Roman" w:cs="Times New Roman"/>
          <w:sz w:val="24"/>
          <w:szCs w:val="24"/>
        </w:rPr>
        <w:t>. Spojrzenie folklorysty na ludowe opowieści i występujące w nich istoty przedstawia zaś Bohdan Baranowski</w:t>
      </w:r>
      <w:r w:rsidRPr="005D6414">
        <w:rPr>
          <w:rFonts w:ascii="Times New Roman" w:eastAsia="Calibri" w:hAnsi="Times New Roman" w:cs="Times New Roman"/>
          <w:sz w:val="24"/>
          <w:szCs w:val="24"/>
          <w:vertAlign w:val="superscript"/>
        </w:rPr>
        <w:footnoteReference w:id="27"/>
      </w:r>
      <w:r w:rsidRPr="005D6414">
        <w:rPr>
          <w:rFonts w:ascii="Times New Roman" w:eastAsia="Calibri" w:hAnsi="Times New Roman" w:cs="Times New Roman"/>
          <w:sz w:val="24"/>
          <w:szCs w:val="24"/>
        </w:rPr>
        <w:t>. Podobna perspektywa utrwalona została w słownikach Władysława Kopalińskiego</w:t>
      </w:r>
      <w:r w:rsidRPr="005D6414">
        <w:rPr>
          <w:rFonts w:ascii="Times New Roman" w:eastAsia="Calibri" w:hAnsi="Times New Roman" w:cs="Times New Roman"/>
          <w:sz w:val="24"/>
          <w:szCs w:val="24"/>
          <w:vertAlign w:val="superscript"/>
        </w:rPr>
        <w:footnoteReference w:id="28"/>
      </w:r>
      <w:r w:rsidRPr="005D6414">
        <w:rPr>
          <w:rFonts w:ascii="Times New Roman" w:eastAsia="Calibri" w:hAnsi="Times New Roman" w:cs="Times New Roman"/>
          <w:sz w:val="24"/>
          <w:szCs w:val="24"/>
        </w:rPr>
        <w:t xml:space="preserve"> oraz w leksykonie Piotra Kowalskiego</w:t>
      </w:r>
      <w:r w:rsidRPr="005D6414">
        <w:rPr>
          <w:rFonts w:ascii="Times New Roman" w:eastAsia="Calibri" w:hAnsi="Times New Roman" w:cs="Times New Roman"/>
          <w:sz w:val="24"/>
          <w:szCs w:val="24"/>
          <w:vertAlign w:val="superscript"/>
        </w:rPr>
        <w:footnoteReference w:id="29"/>
      </w:r>
      <w:r w:rsidRPr="005D6414">
        <w:rPr>
          <w:rFonts w:ascii="Times New Roman" w:eastAsia="Calibri" w:hAnsi="Times New Roman" w:cs="Times New Roman"/>
          <w:sz w:val="24"/>
          <w:szCs w:val="24"/>
        </w:rPr>
        <w:t>.</w:t>
      </w:r>
    </w:p>
    <w:p w14:paraId="3BD886D9" w14:textId="7A34AA33" w:rsidR="00E733B3" w:rsidRPr="005D6414" w:rsidRDefault="00E733B3" w:rsidP="00E733B3">
      <w:pPr>
        <w:ind w:firstLine="709"/>
        <w:jc w:val="both"/>
        <w:rPr>
          <w:rFonts w:ascii="Times New Roman" w:eastAsia="Calibri" w:hAnsi="Times New Roman" w:cs="Times New Roman"/>
          <w:spacing w:val="-2"/>
          <w:sz w:val="24"/>
          <w:szCs w:val="24"/>
        </w:rPr>
      </w:pPr>
      <w:r w:rsidRPr="005D6414">
        <w:rPr>
          <w:rFonts w:ascii="Times New Roman" w:eastAsia="Calibri" w:hAnsi="Times New Roman" w:cs="Times New Roman"/>
          <w:spacing w:val="-2"/>
          <w:sz w:val="24"/>
          <w:szCs w:val="24"/>
        </w:rPr>
        <w:t xml:space="preserve">Literatura </w:t>
      </w:r>
      <w:proofErr w:type="spellStart"/>
      <w:r w:rsidRPr="005D6414">
        <w:rPr>
          <w:rFonts w:ascii="Times New Roman" w:eastAsia="Calibri" w:hAnsi="Times New Roman" w:cs="Times New Roman"/>
          <w:i/>
          <w:spacing w:val="-2"/>
          <w:sz w:val="24"/>
          <w:szCs w:val="24"/>
        </w:rPr>
        <w:t>fantasy</w:t>
      </w:r>
      <w:proofErr w:type="spellEnd"/>
      <w:r w:rsidRPr="005D6414">
        <w:rPr>
          <w:rFonts w:ascii="Times New Roman" w:eastAsia="Calibri" w:hAnsi="Times New Roman" w:cs="Times New Roman"/>
          <w:spacing w:val="-2"/>
          <w:sz w:val="24"/>
          <w:szCs w:val="24"/>
        </w:rPr>
        <w:t xml:space="preserve"> wiele czerpie również z tradycji o charakterze odmiennym niż baśniowy: mitologicznej, legendowej, a nawet historycznej (zwłaszcza średniowiecznej). </w:t>
      </w:r>
      <w:r w:rsidRPr="005D6414">
        <w:rPr>
          <w:rFonts w:ascii="Times New Roman" w:eastAsia="Calibri" w:hAnsi="Times New Roman" w:cs="Times New Roman"/>
          <w:spacing w:val="-2"/>
          <w:sz w:val="24"/>
          <w:szCs w:val="24"/>
        </w:rPr>
        <w:lastRenderedPageBreak/>
        <w:t>Dlatego zgromadzono również opracowania dotyczące mitologii greckiej</w:t>
      </w:r>
      <w:r w:rsidRPr="005D6414">
        <w:rPr>
          <w:rFonts w:ascii="Times New Roman" w:eastAsia="Calibri" w:hAnsi="Times New Roman" w:cs="Times New Roman"/>
          <w:spacing w:val="-2"/>
          <w:sz w:val="24"/>
          <w:szCs w:val="24"/>
          <w:vertAlign w:val="superscript"/>
        </w:rPr>
        <w:footnoteReference w:id="30"/>
      </w:r>
      <w:r w:rsidRPr="005D6414">
        <w:rPr>
          <w:rFonts w:ascii="Times New Roman" w:eastAsia="Calibri" w:hAnsi="Times New Roman" w:cs="Times New Roman"/>
          <w:spacing w:val="-2"/>
          <w:sz w:val="24"/>
          <w:szCs w:val="24"/>
        </w:rPr>
        <w:t>, egipskiej</w:t>
      </w:r>
      <w:r w:rsidRPr="005D6414">
        <w:rPr>
          <w:rFonts w:ascii="Times New Roman" w:eastAsia="Calibri" w:hAnsi="Times New Roman" w:cs="Times New Roman"/>
          <w:spacing w:val="-2"/>
          <w:sz w:val="24"/>
          <w:szCs w:val="24"/>
          <w:vertAlign w:val="superscript"/>
        </w:rPr>
        <w:footnoteReference w:id="31"/>
      </w:r>
      <w:r w:rsidRPr="005D6414">
        <w:rPr>
          <w:rFonts w:ascii="Times New Roman" w:eastAsia="Calibri" w:hAnsi="Times New Roman" w:cs="Times New Roman"/>
          <w:spacing w:val="-2"/>
          <w:sz w:val="24"/>
          <w:szCs w:val="24"/>
        </w:rPr>
        <w:t>, celtyckiej</w:t>
      </w:r>
      <w:r w:rsidRPr="005D6414">
        <w:rPr>
          <w:rFonts w:ascii="Times New Roman" w:eastAsia="Calibri" w:hAnsi="Times New Roman" w:cs="Times New Roman"/>
          <w:spacing w:val="-2"/>
          <w:sz w:val="24"/>
          <w:szCs w:val="24"/>
          <w:vertAlign w:val="superscript"/>
        </w:rPr>
        <w:footnoteReference w:id="32"/>
      </w:r>
      <w:r w:rsidRPr="005D6414">
        <w:rPr>
          <w:rFonts w:ascii="Times New Roman" w:eastAsia="Calibri" w:hAnsi="Times New Roman" w:cs="Times New Roman"/>
          <w:spacing w:val="-2"/>
          <w:sz w:val="24"/>
          <w:szCs w:val="24"/>
        </w:rPr>
        <w:t>, nordyckiej</w:t>
      </w:r>
      <w:r w:rsidRPr="005D6414">
        <w:rPr>
          <w:rFonts w:ascii="Times New Roman" w:eastAsia="Calibri" w:hAnsi="Times New Roman" w:cs="Times New Roman"/>
          <w:spacing w:val="-2"/>
          <w:sz w:val="24"/>
          <w:szCs w:val="24"/>
          <w:vertAlign w:val="superscript"/>
        </w:rPr>
        <w:footnoteReference w:id="33"/>
      </w:r>
      <w:r w:rsidRPr="005D6414">
        <w:rPr>
          <w:rFonts w:ascii="Times New Roman" w:eastAsia="Calibri" w:hAnsi="Times New Roman" w:cs="Times New Roman"/>
          <w:spacing w:val="-2"/>
          <w:sz w:val="24"/>
          <w:szCs w:val="24"/>
        </w:rPr>
        <w:t xml:space="preserve"> i słowiańskiej</w:t>
      </w:r>
      <w:r w:rsidRPr="005D6414">
        <w:rPr>
          <w:rFonts w:ascii="Times New Roman" w:eastAsia="Calibri" w:hAnsi="Times New Roman" w:cs="Times New Roman"/>
          <w:spacing w:val="-2"/>
          <w:sz w:val="24"/>
          <w:szCs w:val="24"/>
          <w:vertAlign w:val="superscript"/>
        </w:rPr>
        <w:footnoteReference w:id="34"/>
      </w:r>
      <w:r w:rsidRPr="005D6414">
        <w:rPr>
          <w:rFonts w:ascii="Times New Roman" w:eastAsia="Calibri" w:hAnsi="Times New Roman" w:cs="Times New Roman"/>
          <w:spacing w:val="-2"/>
          <w:sz w:val="24"/>
          <w:szCs w:val="24"/>
        </w:rPr>
        <w:t>, a także innych panteonów</w:t>
      </w:r>
      <w:r w:rsidRPr="005D6414">
        <w:rPr>
          <w:rFonts w:ascii="Times New Roman" w:eastAsia="Calibri" w:hAnsi="Times New Roman" w:cs="Times New Roman"/>
          <w:spacing w:val="-2"/>
          <w:sz w:val="24"/>
          <w:szCs w:val="24"/>
          <w:vertAlign w:val="superscript"/>
        </w:rPr>
        <w:footnoteReference w:id="35"/>
      </w:r>
      <w:r w:rsidRPr="005D6414">
        <w:rPr>
          <w:rFonts w:ascii="Times New Roman" w:eastAsia="Calibri" w:hAnsi="Times New Roman" w:cs="Times New Roman"/>
          <w:spacing w:val="-2"/>
          <w:sz w:val="24"/>
          <w:szCs w:val="24"/>
        </w:rPr>
        <w:t xml:space="preserve"> i występujących w nich zwierząt</w:t>
      </w:r>
      <w:r w:rsidRPr="005D6414">
        <w:rPr>
          <w:rFonts w:ascii="Times New Roman" w:eastAsia="Calibri" w:hAnsi="Times New Roman" w:cs="Times New Roman"/>
          <w:spacing w:val="-2"/>
          <w:sz w:val="24"/>
          <w:szCs w:val="24"/>
          <w:vertAlign w:val="superscript"/>
        </w:rPr>
        <w:footnoteReference w:id="36"/>
      </w:r>
      <w:r w:rsidRPr="005D6414">
        <w:rPr>
          <w:rFonts w:ascii="Times New Roman" w:eastAsia="Calibri" w:hAnsi="Times New Roman" w:cs="Times New Roman"/>
          <w:spacing w:val="-2"/>
          <w:sz w:val="24"/>
          <w:szCs w:val="24"/>
        </w:rPr>
        <w:t xml:space="preserve">. W tropieniu sposobów konstruowania typowego dla </w:t>
      </w:r>
      <w:proofErr w:type="spellStart"/>
      <w:r w:rsidRPr="005D6414">
        <w:rPr>
          <w:rFonts w:ascii="Times New Roman" w:eastAsia="Calibri" w:hAnsi="Times New Roman" w:cs="Times New Roman"/>
          <w:i/>
          <w:spacing w:val="-2"/>
          <w:sz w:val="24"/>
          <w:szCs w:val="24"/>
        </w:rPr>
        <w:t>fantasy</w:t>
      </w:r>
      <w:proofErr w:type="spellEnd"/>
      <w:r w:rsidRPr="005D6414">
        <w:rPr>
          <w:rFonts w:ascii="Times New Roman" w:eastAsia="Calibri" w:hAnsi="Times New Roman" w:cs="Times New Roman"/>
          <w:i/>
          <w:spacing w:val="-2"/>
          <w:sz w:val="24"/>
          <w:szCs w:val="24"/>
        </w:rPr>
        <w:t xml:space="preserve"> </w:t>
      </w:r>
      <w:r w:rsidRPr="005D6414">
        <w:rPr>
          <w:rFonts w:ascii="Times New Roman" w:eastAsia="Calibri" w:hAnsi="Times New Roman" w:cs="Times New Roman"/>
          <w:spacing w:val="-2"/>
          <w:sz w:val="24"/>
          <w:szCs w:val="24"/>
        </w:rPr>
        <w:t>sztafażu średniowiecznego – oraz kojarzonego z tą epoką obrazu postaci władających magią – pomogą zaś rozprawy dotyczące dziejów czarownictwa</w:t>
      </w:r>
      <w:r w:rsidRPr="005D6414">
        <w:rPr>
          <w:rFonts w:ascii="Times New Roman" w:eastAsia="Calibri" w:hAnsi="Times New Roman" w:cs="Times New Roman"/>
          <w:spacing w:val="-2"/>
          <w:sz w:val="24"/>
          <w:szCs w:val="24"/>
          <w:vertAlign w:val="superscript"/>
        </w:rPr>
        <w:footnoteReference w:id="37"/>
      </w:r>
      <w:r w:rsidRPr="005D6414">
        <w:rPr>
          <w:rFonts w:ascii="Times New Roman" w:eastAsia="Calibri" w:hAnsi="Times New Roman" w:cs="Times New Roman"/>
          <w:spacing w:val="-2"/>
          <w:sz w:val="24"/>
          <w:szCs w:val="24"/>
        </w:rPr>
        <w:t>. Przydatne okaże się także odwoływanie się do wyobrażenia interesujących nas postaci zakorzenionego w powszechnej świadomości – do kategorii stereotypu</w:t>
      </w:r>
      <w:r w:rsidRPr="005D6414">
        <w:rPr>
          <w:rFonts w:ascii="Times New Roman" w:eastAsia="Calibri" w:hAnsi="Times New Roman" w:cs="Times New Roman"/>
          <w:spacing w:val="-2"/>
          <w:sz w:val="24"/>
          <w:szCs w:val="24"/>
          <w:vertAlign w:val="superscript"/>
        </w:rPr>
        <w:footnoteReference w:id="38"/>
      </w:r>
      <w:r w:rsidRPr="005D6414">
        <w:rPr>
          <w:rFonts w:ascii="Times New Roman" w:eastAsia="Calibri" w:hAnsi="Times New Roman" w:cs="Times New Roman"/>
          <w:spacing w:val="-2"/>
          <w:sz w:val="24"/>
          <w:szCs w:val="24"/>
        </w:rPr>
        <w:t>.</w:t>
      </w:r>
    </w:p>
    <w:p w14:paraId="5172709F" w14:textId="77777777" w:rsidR="00122B21" w:rsidRPr="005D6414" w:rsidRDefault="00122B21" w:rsidP="00E733B3">
      <w:pPr>
        <w:ind w:firstLine="709"/>
        <w:jc w:val="both"/>
        <w:rPr>
          <w:rFonts w:ascii="Times New Roman" w:eastAsia="Calibri" w:hAnsi="Times New Roman" w:cs="Times New Roman"/>
          <w:spacing w:val="-2"/>
          <w:sz w:val="24"/>
          <w:szCs w:val="24"/>
        </w:rPr>
      </w:pPr>
    </w:p>
    <w:p w14:paraId="65E11A4E" w14:textId="3D5915A6" w:rsidR="00E733B3" w:rsidRPr="005D6414" w:rsidRDefault="00E733B3" w:rsidP="00136E99">
      <w:pPr>
        <w:pStyle w:val="Nagwek2"/>
      </w:pPr>
      <w:bookmarkStart w:id="4" w:name="_Toc484658980"/>
      <w:bookmarkStart w:id="5" w:name="_Toc55549126"/>
      <w:r w:rsidRPr="005D6414">
        <w:t>Metody</w:t>
      </w:r>
      <w:bookmarkEnd w:id="4"/>
      <w:bookmarkEnd w:id="5"/>
    </w:p>
    <w:p w14:paraId="2B9FB990" w14:textId="20EA9A19" w:rsidR="00E733B3" w:rsidRPr="005D6414" w:rsidRDefault="00E733B3" w:rsidP="00E733B3">
      <w:pPr>
        <w:jc w:val="both"/>
        <w:rPr>
          <w:rFonts w:ascii="Times New Roman" w:eastAsia="Calibri" w:hAnsi="Times New Roman" w:cs="Times New Roman"/>
          <w:sz w:val="24"/>
          <w:szCs w:val="24"/>
        </w:rPr>
      </w:pPr>
      <w:r w:rsidRPr="005D6414">
        <w:rPr>
          <w:rFonts w:ascii="Times New Roman" w:eastAsia="Calibri" w:hAnsi="Times New Roman" w:cs="Times New Roman"/>
          <w:sz w:val="24"/>
          <w:szCs w:val="24"/>
        </w:rPr>
        <w:t>Jak przypomina Magdalena Roszczynialska, w trakcie Zjazdu Polonistów w Krakowie w 2004 roku Piotr Kowalski postulował „stworzenie nowej, adekwatnej do obecnej sytuacji teorii literatury, opierającej analizę dzieła literackiego na rozbiorach antropologicznych, etnologicznych czy kulturoznawczych”</w:t>
      </w:r>
      <w:r w:rsidRPr="005D6414">
        <w:rPr>
          <w:rFonts w:ascii="Times New Roman" w:eastAsia="Calibri" w:hAnsi="Times New Roman" w:cs="Times New Roman"/>
          <w:sz w:val="24"/>
          <w:szCs w:val="24"/>
          <w:vertAlign w:val="superscript"/>
        </w:rPr>
        <w:footnoteReference w:id="39"/>
      </w:r>
      <w:r w:rsidRPr="005D6414">
        <w:rPr>
          <w:rFonts w:ascii="Times New Roman" w:eastAsia="Calibri" w:hAnsi="Times New Roman" w:cs="Times New Roman"/>
          <w:sz w:val="24"/>
          <w:szCs w:val="24"/>
        </w:rPr>
        <w:t xml:space="preserve">. Na zaproponowanych przez wymienionego badacza założeniach zasadza się właśnie – bardzo chętnie dziś podejmowane – poszukiwanie pokrewieństw między </w:t>
      </w:r>
      <w:proofErr w:type="spellStart"/>
      <w:r w:rsidRPr="005D6414">
        <w:rPr>
          <w:rFonts w:ascii="Times New Roman" w:eastAsia="Calibri" w:hAnsi="Times New Roman" w:cs="Times New Roman"/>
          <w:i/>
          <w:sz w:val="24"/>
          <w:szCs w:val="24"/>
        </w:rPr>
        <w:t>fantasy</w:t>
      </w:r>
      <w:proofErr w:type="spellEnd"/>
      <w:r w:rsidRPr="005D6414">
        <w:rPr>
          <w:rFonts w:ascii="Times New Roman" w:eastAsia="Calibri" w:hAnsi="Times New Roman" w:cs="Times New Roman"/>
          <w:sz w:val="24"/>
          <w:szCs w:val="24"/>
        </w:rPr>
        <w:t xml:space="preserve"> a mitami, eposami, celtyckimi sagami, ludowymi baśniami czy ogólnie pojętym folklorem</w:t>
      </w:r>
      <w:r w:rsidRPr="005D6414">
        <w:rPr>
          <w:rFonts w:ascii="Times New Roman" w:eastAsia="Calibri" w:hAnsi="Times New Roman" w:cs="Times New Roman"/>
          <w:sz w:val="24"/>
          <w:szCs w:val="24"/>
          <w:vertAlign w:val="superscript"/>
        </w:rPr>
        <w:footnoteReference w:id="40"/>
      </w:r>
      <w:r w:rsidRPr="005D6414">
        <w:rPr>
          <w:rFonts w:ascii="Times New Roman" w:eastAsia="Calibri" w:hAnsi="Times New Roman" w:cs="Times New Roman"/>
          <w:sz w:val="24"/>
          <w:szCs w:val="24"/>
        </w:rPr>
        <w:t xml:space="preserve">. Równie atrakcyjne wydaje się tropienie licznych w realizacjach rozpatrywanej konwencji </w:t>
      </w:r>
      <w:proofErr w:type="spellStart"/>
      <w:r w:rsidRPr="005D6414">
        <w:rPr>
          <w:rFonts w:ascii="Times New Roman" w:eastAsia="Calibri" w:hAnsi="Times New Roman" w:cs="Times New Roman"/>
          <w:sz w:val="24"/>
          <w:szCs w:val="24"/>
        </w:rPr>
        <w:t>nawiązań</w:t>
      </w:r>
      <w:proofErr w:type="spellEnd"/>
      <w:r w:rsidRPr="005D6414">
        <w:rPr>
          <w:rFonts w:ascii="Times New Roman" w:eastAsia="Calibri" w:hAnsi="Times New Roman" w:cs="Times New Roman"/>
          <w:sz w:val="24"/>
          <w:szCs w:val="24"/>
        </w:rPr>
        <w:t xml:space="preserve"> intertekstualnych do literatury wysokiej</w:t>
      </w:r>
      <w:r w:rsidRPr="005D6414">
        <w:rPr>
          <w:rFonts w:ascii="Times New Roman" w:eastAsia="Calibri" w:hAnsi="Times New Roman" w:cs="Times New Roman"/>
          <w:sz w:val="24"/>
          <w:szCs w:val="24"/>
          <w:vertAlign w:val="superscript"/>
        </w:rPr>
        <w:footnoteReference w:id="41"/>
      </w:r>
      <w:r w:rsidRPr="005D6414">
        <w:rPr>
          <w:rFonts w:ascii="Times New Roman" w:eastAsia="Calibri" w:hAnsi="Times New Roman" w:cs="Times New Roman"/>
          <w:sz w:val="24"/>
          <w:szCs w:val="24"/>
        </w:rPr>
        <w:t xml:space="preserve">. Erudycyjność, </w:t>
      </w:r>
      <w:r w:rsidRPr="005D6414">
        <w:rPr>
          <w:rFonts w:ascii="Times New Roman" w:eastAsia="Calibri" w:hAnsi="Times New Roman" w:cs="Times New Roman"/>
          <w:sz w:val="24"/>
          <w:szCs w:val="24"/>
        </w:rPr>
        <w:lastRenderedPageBreak/>
        <w:t>palimpsestowość, „</w:t>
      </w:r>
      <w:proofErr w:type="spellStart"/>
      <w:r w:rsidRPr="005D6414">
        <w:rPr>
          <w:rFonts w:ascii="Times New Roman" w:eastAsia="Calibri" w:hAnsi="Times New Roman" w:cs="Times New Roman"/>
          <w:sz w:val="24"/>
          <w:szCs w:val="24"/>
        </w:rPr>
        <w:t>kłączowatość</w:t>
      </w:r>
      <w:proofErr w:type="spellEnd"/>
      <w:r w:rsidRPr="005D6414">
        <w:rPr>
          <w:rFonts w:ascii="Times New Roman" w:eastAsia="Calibri" w:hAnsi="Times New Roman" w:cs="Times New Roman"/>
          <w:sz w:val="24"/>
          <w:szCs w:val="24"/>
        </w:rPr>
        <w:t>”</w:t>
      </w:r>
      <w:r w:rsidRPr="005D6414">
        <w:rPr>
          <w:rFonts w:ascii="Times New Roman" w:eastAsia="Calibri" w:hAnsi="Times New Roman" w:cs="Times New Roman"/>
          <w:sz w:val="24"/>
          <w:szCs w:val="24"/>
          <w:vertAlign w:val="superscript"/>
        </w:rPr>
        <w:footnoteReference w:id="42"/>
      </w:r>
      <w:r w:rsidRPr="005D6414">
        <w:rPr>
          <w:rFonts w:ascii="Times New Roman" w:eastAsia="Calibri" w:hAnsi="Times New Roman" w:cs="Times New Roman"/>
          <w:sz w:val="24"/>
          <w:szCs w:val="24"/>
        </w:rPr>
        <w:t>, szerokość pola odniesień, swoiście rozumiana „postmodernistyczność”</w:t>
      </w:r>
      <w:r w:rsidRPr="005D6414">
        <w:rPr>
          <w:rFonts w:ascii="Times New Roman" w:eastAsia="Calibri" w:hAnsi="Times New Roman" w:cs="Times New Roman"/>
          <w:sz w:val="24"/>
          <w:szCs w:val="24"/>
          <w:vertAlign w:val="superscript"/>
        </w:rPr>
        <w:footnoteReference w:id="43"/>
      </w:r>
      <w:r w:rsidRPr="005D6414">
        <w:rPr>
          <w:rFonts w:ascii="Times New Roman" w:eastAsia="Calibri" w:hAnsi="Times New Roman" w:cs="Times New Roman"/>
          <w:sz w:val="24"/>
          <w:szCs w:val="24"/>
        </w:rPr>
        <w:t xml:space="preserve"> – to nowoczesne wartości szczególnie eksponowane przez badaczy omawianych tekstów. </w:t>
      </w:r>
    </w:p>
    <w:p w14:paraId="42AAD29D" w14:textId="77777777" w:rsidR="007E285D" w:rsidRPr="001F1A78" w:rsidRDefault="007E285D" w:rsidP="007E285D">
      <w:pPr>
        <w:ind w:firstLine="709"/>
        <w:jc w:val="both"/>
        <w:rPr>
          <w:rFonts w:ascii="Times New Roman" w:eastAsia="Calibri" w:hAnsi="Times New Roman" w:cs="Times New Roman"/>
          <w:sz w:val="24"/>
          <w:szCs w:val="24"/>
        </w:rPr>
      </w:pPr>
      <w:r w:rsidRPr="005D6414">
        <w:rPr>
          <w:rFonts w:ascii="Times New Roman" w:eastAsia="Calibri" w:hAnsi="Times New Roman" w:cs="Times New Roman"/>
          <w:sz w:val="24"/>
          <w:szCs w:val="24"/>
        </w:rPr>
        <w:t xml:space="preserve">Dlatego w niniejszej rozprawie doktorskiej istotne instrumentarium metodologiczne stanowić będą rozmaite koncepcje </w:t>
      </w:r>
      <w:proofErr w:type="spellStart"/>
      <w:r w:rsidRPr="005D6414">
        <w:rPr>
          <w:rFonts w:ascii="Times New Roman" w:eastAsia="Calibri" w:hAnsi="Times New Roman" w:cs="Times New Roman"/>
          <w:sz w:val="24"/>
          <w:szCs w:val="24"/>
        </w:rPr>
        <w:t>intertekstualności</w:t>
      </w:r>
      <w:proofErr w:type="spellEnd"/>
      <w:r w:rsidRPr="005D6414">
        <w:rPr>
          <w:rFonts w:ascii="Times New Roman" w:eastAsia="Calibri" w:hAnsi="Times New Roman" w:cs="Times New Roman"/>
          <w:sz w:val="24"/>
          <w:szCs w:val="24"/>
        </w:rPr>
        <w:t xml:space="preserve"> (</w:t>
      </w:r>
      <w:proofErr w:type="spellStart"/>
      <w:r w:rsidRPr="005D6414">
        <w:rPr>
          <w:rFonts w:ascii="Times New Roman" w:eastAsia="Calibri" w:hAnsi="Times New Roman" w:cs="Times New Roman"/>
          <w:sz w:val="24"/>
          <w:szCs w:val="24"/>
        </w:rPr>
        <w:t>Gérarda</w:t>
      </w:r>
      <w:proofErr w:type="spellEnd"/>
      <w:r w:rsidRPr="005D6414">
        <w:rPr>
          <w:rFonts w:ascii="Times New Roman" w:eastAsia="Calibri" w:hAnsi="Times New Roman" w:cs="Times New Roman"/>
          <w:sz w:val="24"/>
          <w:szCs w:val="24"/>
        </w:rPr>
        <w:t xml:space="preserve"> </w:t>
      </w:r>
      <w:proofErr w:type="spellStart"/>
      <w:r w:rsidRPr="005D6414">
        <w:rPr>
          <w:rFonts w:ascii="Times New Roman" w:eastAsia="Calibri" w:hAnsi="Times New Roman" w:cs="Times New Roman"/>
          <w:sz w:val="24"/>
          <w:szCs w:val="24"/>
        </w:rPr>
        <w:t>Genette’a</w:t>
      </w:r>
      <w:proofErr w:type="spellEnd"/>
      <w:r w:rsidRPr="005D6414">
        <w:rPr>
          <w:rFonts w:ascii="Times New Roman" w:eastAsia="Calibri" w:hAnsi="Times New Roman" w:cs="Times New Roman"/>
          <w:sz w:val="24"/>
          <w:szCs w:val="24"/>
          <w:vertAlign w:val="superscript"/>
        </w:rPr>
        <w:footnoteReference w:id="44"/>
      </w:r>
      <w:r w:rsidRPr="005D6414">
        <w:rPr>
          <w:rFonts w:ascii="Times New Roman" w:eastAsia="Calibri" w:hAnsi="Times New Roman" w:cs="Times New Roman"/>
          <w:sz w:val="24"/>
          <w:szCs w:val="24"/>
        </w:rPr>
        <w:t>, Henryka Markiewicza</w:t>
      </w:r>
      <w:r w:rsidRPr="005D6414">
        <w:rPr>
          <w:rFonts w:ascii="Times New Roman" w:eastAsia="Calibri" w:hAnsi="Times New Roman" w:cs="Times New Roman"/>
          <w:sz w:val="24"/>
          <w:szCs w:val="24"/>
          <w:vertAlign w:val="superscript"/>
        </w:rPr>
        <w:footnoteReference w:id="45"/>
      </w:r>
      <w:r w:rsidRPr="005D6414">
        <w:rPr>
          <w:rFonts w:ascii="Times New Roman" w:eastAsia="Calibri" w:hAnsi="Times New Roman" w:cs="Times New Roman"/>
          <w:sz w:val="24"/>
          <w:szCs w:val="24"/>
        </w:rPr>
        <w:t>, Ryszarda Nycza</w:t>
      </w:r>
      <w:r w:rsidRPr="005D6414">
        <w:rPr>
          <w:rFonts w:ascii="Times New Roman" w:eastAsia="Calibri" w:hAnsi="Times New Roman" w:cs="Times New Roman"/>
          <w:sz w:val="24"/>
          <w:szCs w:val="24"/>
          <w:vertAlign w:val="superscript"/>
        </w:rPr>
        <w:footnoteReference w:id="46"/>
      </w:r>
      <w:r w:rsidRPr="005D6414">
        <w:rPr>
          <w:rFonts w:ascii="Times New Roman" w:eastAsia="Calibri" w:hAnsi="Times New Roman" w:cs="Times New Roman"/>
          <w:sz w:val="24"/>
          <w:szCs w:val="24"/>
        </w:rPr>
        <w:t>) i inspirowany nimi – zgodnie z sugestią Teresy Kostkiewiczowej – sposób uprawiania komparatystyki literackiej, wzbogacający „badanie funkcjonowania w tekstach literackich uniwersalnych archetypów, mitów, motywów czy symboli”</w:t>
      </w:r>
      <w:r w:rsidRPr="005D6414">
        <w:rPr>
          <w:rFonts w:ascii="Times New Roman" w:eastAsia="Calibri" w:hAnsi="Times New Roman" w:cs="Times New Roman"/>
          <w:sz w:val="24"/>
          <w:szCs w:val="24"/>
          <w:vertAlign w:val="superscript"/>
        </w:rPr>
        <w:footnoteReference w:id="47"/>
      </w:r>
      <w:r w:rsidRPr="005D6414">
        <w:rPr>
          <w:rFonts w:ascii="Times New Roman" w:eastAsia="Calibri" w:hAnsi="Times New Roman" w:cs="Times New Roman"/>
          <w:sz w:val="24"/>
          <w:szCs w:val="24"/>
        </w:rPr>
        <w:t>. W tym kontekście przydatną perspektywą teoretyczną będzie też antropologia literacka, rozumiana jako „wiedza o antropologicznych wymiarach i postaciach specyficznie literackich struktur i kategorii”</w:t>
      </w:r>
      <w:r w:rsidRPr="005D6414">
        <w:rPr>
          <w:rFonts w:ascii="Times New Roman" w:eastAsia="Calibri" w:hAnsi="Times New Roman" w:cs="Times New Roman"/>
          <w:sz w:val="24"/>
          <w:szCs w:val="24"/>
          <w:vertAlign w:val="superscript"/>
        </w:rPr>
        <w:footnoteReference w:id="48"/>
      </w:r>
      <w:r w:rsidRPr="005D6414">
        <w:rPr>
          <w:rFonts w:ascii="Times New Roman" w:eastAsia="Calibri" w:hAnsi="Times New Roman" w:cs="Times New Roman"/>
          <w:sz w:val="24"/>
          <w:szCs w:val="24"/>
        </w:rPr>
        <w:t>, takich jak bohater.</w:t>
      </w:r>
    </w:p>
    <w:p w14:paraId="20F41B46" w14:textId="77777777" w:rsidR="007E285D" w:rsidRPr="001F1A78" w:rsidRDefault="007E285D" w:rsidP="00E733B3">
      <w:pPr>
        <w:jc w:val="both"/>
        <w:rPr>
          <w:rFonts w:ascii="Times New Roman" w:eastAsia="Calibri" w:hAnsi="Times New Roman" w:cs="Times New Roman"/>
          <w:sz w:val="24"/>
          <w:szCs w:val="24"/>
        </w:rPr>
      </w:pPr>
    </w:p>
    <w:p w14:paraId="58CBBD34" w14:textId="77777777" w:rsidR="00E733B3" w:rsidRPr="0025629B" w:rsidRDefault="00E733B3" w:rsidP="00E733B3">
      <w:pPr>
        <w:ind w:firstLine="709"/>
        <w:jc w:val="both"/>
        <w:rPr>
          <w:rFonts w:ascii="Times New Roman" w:eastAsia="Calibri" w:hAnsi="Times New Roman" w:cs="Times New Roman"/>
          <w:spacing w:val="-2"/>
          <w:sz w:val="24"/>
          <w:szCs w:val="24"/>
        </w:rPr>
      </w:pPr>
    </w:p>
    <w:p w14:paraId="7CBA03D3" w14:textId="77777777" w:rsidR="00E733B3" w:rsidRDefault="00E733B3" w:rsidP="00E733B3">
      <w:pPr>
        <w:jc w:val="both"/>
        <w:rPr>
          <w:rFonts w:ascii="Times New Roman" w:eastAsia="Calibri" w:hAnsi="Times New Roman" w:cs="Times New Roman"/>
          <w:sz w:val="24"/>
          <w:szCs w:val="24"/>
        </w:rPr>
      </w:pPr>
    </w:p>
    <w:p w14:paraId="1FDC8B18" w14:textId="77777777" w:rsidR="001A48EA" w:rsidRDefault="001A48EA"/>
    <w:sectPr w:rsidR="001A48EA" w:rsidSect="00FE093B">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4194A" w14:textId="77777777" w:rsidR="00650C6C" w:rsidRDefault="00650C6C" w:rsidP="00E733B3">
      <w:pPr>
        <w:spacing w:line="240" w:lineRule="auto"/>
      </w:pPr>
      <w:r>
        <w:separator/>
      </w:r>
    </w:p>
  </w:endnote>
  <w:endnote w:type="continuationSeparator" w:id="0">
    <w:p w14:paraId="6F4FB0C5" w14:textId="77777777" w:rsidR="00650C6C" w:rsidRDefault="00650C6C" w:rsidP="00E733B3">
      <w:pPr>
        <w:spacing w:line="240" w:lineRule="auto"/>
      </w:pPr>
      <w:r>
        <w:continuationSeparator/>
      </w:r>
    </w:p>
  </w:endnote>
  <w:endnote w:type="continuationNotice" w:id="1">
    <w:p w14:paraId="536BBD48" w14:textId="77777777" w:rsidR="00650C6C" w:rsidRDefault="00650C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1600" w14:textId="79752872" w:rsidR="004D4B68" w:rsidRDefault="004D4B68">
    <w:pPr>
      <w:pStyle w:val="Stopka"/>
      <w:jc w:val="right"/>
    </w:pPr>
  </w:p>
  <w:p w14:paraId="2B5A6BDE" w14:textId="77777777" w:rsidR="004D4B68" w:rsidRDefault="004D4B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EED8" w14:textId="21C12000" w:rsidR="004D4B68" w:rsidRDefault="004D4B68">
    <w:pPr>
      <w:pStyle w:val="Stopka"/>
      <w:jc w:val="right"/>
    </w:pPr>
  </w:p>
  <w:p w14:paraId="6C330865" w14:textId="3D0DC8CF" w:rsidR="004D4B68" w:rsidRDefault="004D4B6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627760"/>
      <w:docPartObj>
        <w:docPartGallery w:val="Page Numbers (Bottom of Page)"/>
        <w:docPartUnique/>
      </w:docPartObj>
    </w:sdtPr>
    <w:sdtEndPr>
      <w:rPr>
        <w:rFonts w:ascii="Times New Roman" w:hAnsi="Times New Roman" w:cs="Times New Roman"/>
        <w:sz w:val="24"/>
        <w:szCs w:val="24"/>
      </w:rPr>
    </w:sdtEndPr>
    <w:sdtContent>
      <w:p w14:paraId="1E9D94B4" w14:textId="2919BAF1" w:rsidR="004D4B68" w:rsidRDefault="004D4B68">
        <w:pPr>
          <w:pStyle w:val="Stopka"/>
          <w:jc w:val="right"/>
        </w:pPr>
        <w:r w:rsidRPr="004D4B68">
          <w:rPr>
            <w:rFonts w:ascii="Times New Roman" w:hAnsi="Times New Roman" w:cs="Times New Roman"/>
            <w:sz w:val="24"/>
            <w:szCs w:val="24"/>
          </w:rPr>
          <w:fldChar w:fldCharType="begin"/>
        </w:r>
        <w:r w:rsidRPr="004D4B68">
          <w:rPr>
            <w:rFonts w:ascii="Times New Roman" w:hAnsi="Times New Roman" w:cs="Times New Roman"/>
            <w:sz w:val="24"/>
            <w:szCs w:val="24"/>
          </w:rPr>
          <w:instrText>PAGE   \* MERGEFORMAT</w:instrText>
        </w:r>
        <w:r w:rsidRPr="004D4B68">
          <w:rPr>
            <w:rFonts w:ascii="Times New Roman" w:hAnsi="Times New Roman" w:cs="Times New Roman"/>
            <w:sz w:val="24"/>
            <w:szCs w:val="24"/>
          </w:rPr>
          <w:fldChar w:fldCharType="separate"/>
        </w:r>
        <w:r w:rsidR="000C5CE1">
          <w:rPr>
            <w:rFonts w:ascii="Times New Roman" w:hAnsi="Times New Roman" w:cs="Times New Roman"/>
            <w:noProof/>
            <w:sz w:val="24"/>
            <w:szCs w:val="24"/>
          </w:rPr>
          <w:t>9</w:t>
        </w:r>
        <w:r w:rsidRPr="004D4B68">
          <w:rPr>
            <w:rFonts w:ascii="Times New Roman" w:hAnsi="Times New Roman" w:cs="Times New Roman"/>
            <w:sz w:val="24"/>
            <w:szCs w:val="24"/>
          </w:rPr>
          <w:fldChar w:fldCharType="end"/>
        </w:r>
      </w:p>
    </w:sdtContent>
  </w:sdt>
  <w:p w14:paraId="3A90DB37" w14:textId="77777777" w:rsidR="004D4B68" w:rsidRDefault="004D4B68">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73485"/>
      <w:docPartObj>
        <w:docPartGallery w:val="Page Numbers (Bottom of Page)"/>
        <w:docPartUnique/>
      </w:docPartObj>
    </w:sdtPr>
    <w:sdtEndPr>
      <w:rPr>
        <w:rFonts w:ascii="Times New Roman" w:hAnsi="Times New Roman" w:cs="Times New Roman"/>
        <w:sz w:val="24"/>
        <w:szCs w:val="24"/>
      </w:rPr>
    </w:sdtEndPr>
    <w:sdtContent>
      <w:p w14:paraId="614AB8B0" w14:textId="77777777" w:rsidR="004D4B68" w:rsidRPr="004D4B68" w:rsidRDefault="004D4B68">
        <w:pPr>
          <w:pStyle w:val="Stopka"/>
          <w:jc w:val="right"/>
          <w:rPr>
            <w:rFonts w:ascii="Times New Roman" w:hAnsi="Times New Roman" w:cs="Times New Roman"/>
            <w:sz w:val="24"/>
            <w:szCs w:val="24"/>
          </w:rPr>
        </w:pPr>
        <w:r w:rsidRPr="004D4B68">
          <w:rPr>
            <w:rFonts w:ascii="Times New Roman" w:hAnsi="Times New Roman" w:cs="Times New Roman"/>
            <w:sz w:val="24"/>
            <w:szCs w:val="24"/>
          </w:rPr>
          <w:fldChar w:fldCharType="begin"/>
        </w:r>
        <w:r w:rsidRPr="004D4B68">
          <w:rPr>
            <w:rFonts w:ascii="Times New Roman" w:hAnsi="Times New Roman" w:cs="Times New Roman"/>
            <w:sz w:val="24"/>
            <w:szCs w:val="24"/>
          </w:rPr>
          <w:instrText>PAGE   \* MERGEFORMAT</w:instrText>
        </w:r>
        <w:r w:rsidRPr="004D4B68">
          <w:rPr>
            <w:rFonts w:ascii="Times New Roman" w:hAnsi="Times New Roman" w:cs="Times New Roman"/>
            <w:sz w:val="24"/>
            <w:szCs w:val="24"/>
          </w:rPr>
          <w:fldChar w:fldCharType="separate"/>
        </w:r>
        <w:r w:rsidR="00911D3C">
          <w:rPr>
            <w:rFonts w:ascii="Times New Roman" w:hAnsi="Times New Roman" w:cs="Times New Roman"/>
            <w:noProof/>
            <w:sz w:val="24"/>
            <w:szCs w:val="24"/>
          </w:rPr>
          <w:t>5</w:t>
        </w:r>
        <w:r w:rsidRPr="004D4B68">
          <w:rPr>
            <w:rFonts w:ascii="Times New Roman" w:hAnsi="Times New Roman" w:cs="Times New Roman"/>
            <w:sz w:val="24"/>
            <w:szCs w:val="24"/>
          </w:rPr>
          <w:fldChar w:fldCharType="end"/>
        </w:r>
      </w:p>
    </w:sdtContent>
  </w:sdt>
  <w:p w14:paraId="0A9C25DC" w14:textId="77777777" w:rsidR="004D4B68" w:rsidRDefault="004D4B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C093B" w14:textId="77777777" w:rsidR="00650C6C" w:rsidRDefault="00650C6C" w:rsidP="00E733B3">
      <w:pPr>
        <w:spacing w:line="240" w:lineRule="auto"/>
      </w:pPr>
      <w:r>
        <w:separator/>
      </w:r>
    </w:p>
  </w:footnote>
  <w:footnote w:type="continuationSeparator" w:id="0">
    <w:p w14:paraId="2AF6D89D" w14:textId="77777777" w:rsidR="00650C6C" w:rsidRDefault="00650C6C" w:rsidP="00E733B3">
      <w:pPr>
        <w:spacing w:line="240" w:lineRule="auto"/>
      </w:pPr>
      <w:r>
        <w:continuationSeparator/>
      </w:r>
    </w:p>
  </w:footnote>
  <w:footnote w:type="continuationNotice" w:id="1">
    <w:p w14:paraId="7C54D8EB" w14:textId="77777777" w:rsidR="00650C6C" w:rsidRDefault="00650C6C">
      <w:pPr>
        <w:spacing w:line="240" w:lineRule="auto"/>
      </w:pPr>
    </w:p>
  </w:footnote>
  <w:footnote w:id="2">
    <w:p w14:paraId="434D400F" w14:textId="52830ABE" w:rsidR="004D4B68" w:rsidRPr="005D6414" w:rsidRDefault="004D4B68" w:rsidP="00684686">
      <w:pPr>
        <w:pStyle w:val="Tekstprzypisudolnego"/>
        <w:ind w:firstLine="0"/>
      </w:pPr>
      <w:r w:rsidRPr="005D6414">
        <w:rPr>
          <w:rStyle w:val="Odwoanieprzypisudolnego"/>
        </w:rPr>
        <w:footnoteRef/>
      </w:r>
      <w:r w:rsidRPr="005D6414">
        <w:t xml:space="preserve"> G. Trębicki, </w:t>
      </w:r>
      <w:r w:rsidRPr="005D6414">
        <w:rPr>
          <w:i/>
          <w:iCs/>
        </w:rPr>
        <w:t>Fantasy – ewolucja gatunku</w:t>
      </w:r>
      <w:r w:rsidRPr="005D6414">
        <w:t xml:space="preserve">, Kraków 2007; </w:t>
      </w:r>
      <w:r w:rsidRPr="005D6414">
        <w:rPr>
          <w:i/>
        </w:rPr>
        <w:t>idem</w:t>
      </w:r>
      <w:r w:rsidRPr="005D6414">
        <w:t xml:space="preserve">, </w:t>
      </w:r>
      <w:r w:rsidRPr="005D6414">
        <w:rPr>
          <w:i/>
        </w:rPr>
        <w:t>Synkretyzm fantasy. Fantasy świata wtórnego: literatura, kultura, mit</w:t>
      </w:r>
      <w:r w:rsidRPr="005D6414">
        <w:rPr>
          <w:iCs/>
        </w:rPr>
        <w:t>, Kraków 2014.</w:t>
      </w:r>
    </w:p>
  </w:footnote>
  <w:footnote w:id="3">
    <w:p w14:paraId="059F52B3" w14:textId="01FAD1D2" w:rsidR="004D4B68" w:rsidRPr="005D6414" w:rsidRDefault="004D4B68" w:rsidP="00684686">
      <w:pPr>
        <w:pStyle w:val="Tekstprzypisudolnego"/>
        <w:ind w:firstLine="0"/>
        <w:rPr>
          <w:iCs/>
        </w:rPr>
      </w:pPr>
      <w:r w:rsidRPr="005D6414">
        <w:rPr>
          <w:rStyle w:val="Odwoanieprzypisudolnego"/>
        </w:rPr>
        <w:footnoteRef/>
      </w:r>
      <w:r w:rsidRPr="005D6414">
        <w:t xml:space="preserve"> M. Pustowaruk, </w:t>
      </w:r>
      <w:r w:rsidRPr="005D6414">
        <w:rPr>
          <w:i/>
        </w:rPr>
        <w:t>Od Tolkiena do Pratchetta. Potencjał rozwojowy fantasy jako konwencji literackiej</w:t>
      </w:r>
      <w:r w:rsidRPr="005D6414">
        <w:rPr>
          <w:iCs/>
        </w:rPr>
        <w:t>, Wrocław 2009.</w:t>
      </w:r>
    </w:p>
  </w:footnote>
  <w:footnote w:id="4">
    <w:p w14:paraId="4C3448EF" w14:textId="706BBF98" w:rsidR="004D4B68" w:rsidRPr="005D6414" w:rsidRDefault="004D4B68" w:rsidP="00684686">
      <w:pPr>
        <w:pStyle w:val="Tekstprzypisudolnego"/>
        <w:ind w:firstLine="0"/>
      </w:pPr>
      <w:r w:rsidRPr="005D6414">
        <w:rPr>
          <w:rStyle w:val="Odwoanieprzypisudolnego"/>
        </w:rPr>
        <w:footnoteRef/>
      </w:r>
      <w:r w:rsidRPr="005D6414">
        <w:t xml:space="preserve"> T. Z. Majkowski, </w:t>
      </w:r>
      <w:r w:rsidRPr="005D6414">
        <w:rPr>
          <w:i/>
          <w:iCs/>
        </w:rPr>
        <w:t>W cieniu Białego Drzewa. Powieść fantasy w XX wieku</w:t>
      </w:r>
      <w:r w:rsidRPr="005D6414">
        <w:t xml:space="preserve">, Kraków 2013. Badacz ten w trzech podrozdziałach przywołanej książki podejmuje próbę rekonstrukcji prototypu powieści </w:t>
      </w:r>
      <w:r w:rsidRPr="005D6414">
        <w:rPr>
          <w:i/>
        </w:rPr>
        <w:t>fantasy</w:t>
      </w:r>
      <w:r w:rsidRPr="005D6414">
        <w:t>. Jeden (</w:t>
      </w:r>
      <w:r w:rsidRPr="005D6414">
        <w:rPr>
          <w:i/>
        </w:rPr>
        <w:t>ibidem</w:t>
      </w:r>
      <w:r w:rsidRPr="005D6414">
        <w:t xml:space="preserve">, s. 179–184) dotyczy m.in. bohaterów. Autor koncentruje się tam jednak przede wszystkim na typie Wybrańca i jego funkcjach </w:t>
      </w:r>
      <w:r w:rsidR="00627204" w:rsidRPr="005D6414">
        <w:t>w</w:t>
      </w:r>
      <w:r w:rsidRPr="005D6414">
        <w:t xml:space="preserve"> rozwoju fabuły, nie poświęca zaś należytej uwagi rodzajom postaci władających magią. Ponadto trzeba podkreślić, że w niniejszej pracy przedmiotem zainteresowania nie będą jedynie powieści, ale również krótsze formy zaliczane do </w:t>
      </w:r>
      <w:r w:rsidRPr="005D6414">
        <w:rPr>
          <w:i/>
        </w:rPr>
        <w:t>fantasy</w:t>
      </w:r>
      <w:r w:rsidRPr="005D6414">
        <w:t>.</w:t>
      </w:r>
    </w:p>
  </w:footnote>
  <w:footnote w:id="5">
    <w:p w14:paraId="0CDEE39A" w14:textId="77777777" w:rsidR="004D4B68" w:rsidRPr="005D6414" w:rsidRDefault="004D4B68" w:rsidP="00684686">
      <w:pPr>
        <w:pStyle w:val="Tekstprzypisudolnego"/>
        <w:ind w:firstLine="0"/>
      </w:pPr>
      <w:r w:rsidRPr="005D6414">
        <w:rPr>
          <w:rStyle w:val="Odwoanieprzypisudolnego"/>
        </w:rPr>
        <w:footnoteRef/>
      </w:r>
      <w:r w:rsidRPr="005D6414">
        <w:t xml:space="preserve"> B. Trocha, </w:t>
      </w:r>
      <w:r w:rsidRPr="005D6414">
        <w:rPr>
          <w:i/>
          <w:iCs/>
        </w:rPr>
        <w:t>Degradacja mitu w literaturze fantasy</w:t>
      </w:r>
      <w:r w:rsidRPr="005D6414">
        <w:t>, Zielona Góra 2009.</w:t>
      </w:r>
    </w:p>
  </w:footnote>
  <w:footnote w:id="6">
    <w:p w14:paraId="5DCE3833" w14:textId="77777777" w:rsidR="004D4B68" w:rsidRPr="005D6414" w:rsidRDefault="004D4B68" w:rsidP="00684686">
      <w:pPr>
        <w:pStyle w:val="Tekstprzypisudolnego"/>
        <w:ind w:firstLine="0"/>
      </w:pPr>
      <w:r w:rsidRPr="005D6414">
        <w:rPr>
          <w:rStyle w:val="Odwoanieprzypisudolnego"/>
        </w:rPr>
        <w:footnoteRef/>
      </w:r>
      <w:r w:rsidRPr="005D6414">
        <w:t xml:space="preserve"> J. Łaba, </w:t>
      </w:r>
      <w:r w:rsidRPr="005D6414">
        <w:rPr>
          <w:i/>
          <w:iCs/>
        </w:rPr>
        <w:t>Idee religijne w literaturze fantasy. Studium fenomenologiczne</w:t>
      </w:r>
      <w:r w:rsidRPr="005D6414">
        <w:t xml:space="preserve">, Gdańsk 2010. </w:t>
      </w:r>
    </w:p>
  </w:footnote>
  <w:footnote w:id="7">
    <w:p w14:paraId="4B4EF1A4" w14:textId="77777777" w:rsidR="004D4B68" w:rsidRPr="005D6414" w:rsidRDefault="004D4B68" w:rsidP="00684686">
      <w:pPr>
        <w:pStyle w:val="Tekstprzypisudolnego"/>
        <w:ind w:firstLine="0"/>
      </w:pPr>
      <w:r w:rsidRPr="005D6414">
        <w:rPr>
          <w:rStyle w:val="Odwoanieprzypisudolnego"/>
        </w:rPr>
        <w:footnoteRef/>
      </w:r>
      <w:r w:rsidRPr="005D6414">
        <w:t xml:space="preserve"> M. Poradecki, </w:t>
      </w:r>
      <w:r w:rsidRPr="005D6414">
        <w:rPr>
          <w:i/>
          <w:iCs/>
        </w:rPr>
        <w:t>Władza w polskiej literaturze fantasy</w:t>
      </w:r>
      <w:r w:rsidRPr="005D6414">
        <w:t>, Łódź 2009.</w:t>
      </w:r>
    </w:p>
  </w:footnote>
  <w:footnote w:id="8">
    <w:p w14:paraId="2E98F6BF" w14:textId="77777777" w:rsidR="004D4B68" w:rsidRPr="005D6414" w:rsidRDefault="004D4B68" w:rsidP="00684686">
      <w:pPr>
        <w:pStyle w:val="Tekstprzypisudolnego"/>
        <w:ind w:firstLine="0"/>
      </w:pPr>
      <w:r w:rsidRPr="005D6414">
        <w:rPr>
          <w:rStyle w:val="Odwoanieprzypisudolnego"/>
        </w:rPr>
        <w:footnoteRef/>
      </w:r>
      <w:r w:rsidRPr="005D6414">
        <w:t xml:space="preserve"> A. Regiewicz, </w:t>
      </w:r>
      <w:r w:rsidRPr="005D6414">
        <w:rPr>
          <w:i/>
          <w:iCs/>
        </w:rPr>
        <w:t>Ślady obecności średniowiecznego wizerunku inkwizytora i civitas diaboli w polskiej literaturze fantasy po roku 1989</w:t>
      </w:r>
      <w:r w:rsidRPr="005D6414">
        <w:t>, Zabrze–Racibórz 2009.</w:t>
      </w:r>
    </w:p>
  </w:footnote>
  <w:footnote w:id="9">
    <w:p w14:paraId="3D3ED2E1" w14:textId="77777777" w:rsidR="004D4B68" w:rsidRPr="005D6414" w:rsidRDefault="004D4B68" w:rsidP="00684686">
      <w:pPr>
        <w:pStyle w:val="Tekstprzypisudolnego"/>
        <w:ind w:firstLine="0"/>
      </w:pPr>
      <w:r w:rsidRPr="005D6414">
        <w:rPr>
          <w:rStyle w:val="Odwoanieprzypisudolnego"/>
        </w:rPr>
        <w:footnoteRef/>
      </w:r>
      <w:r w:rsidRPr="005D6414">
        <w:t xml:space="preserve"> P. Ciećwierz, </w:t>
      </w:r>
      <w:r w:rsidRPr="005D6414">
        <w:rPr>
          <w:i/>
          <w:iCs/>
        </w:rPr>
        <w:t>Rzecz o wampirach w fantasy</w:t>
      </w:r>
      <w:r w:rsidRPr="005D6414">
        <w:t>, Warszawa 2009.</w:t>
      </w:r>
    </w:p>
  </w:footnote>
  <w:footnote w:id="10">
    <w:p w14:paraId="2E2CE53F" w14:textId="77777777" w:rsidR="004D4B68" w:rsidRPr="005D6414" w:rsidRDefault="004D4B68" w:rsidP="00684686">
      <w:pPr>
        <w:pStyle w:val="Tekstprzypisudolnego"/>
        <w:ind w:firstLine="0"/>
        <w:rPr>
          <w:i/>
        </w:rPr>
      </w:pPr>
      <w:r w:rsidRPr="005D6414">
        <w:rPr>
          <w:rStyle w:val="Odwoanieprzypisudolnego"/>
        </w:rPr>
        <w:footnoteRef/>
      </w:r>
      <w:r w:rsidRPr="005D6414">
        <w:t xml:space="preserve"> G. Lasoń-Kochańska, </w:t>
      </w:r>
      <w:r w:rsidRPr="005D6414">
        <w:rPr>
          <w:i/>
        </w:rPr>
        <w:t>Czytając fantasy...</w:t>
      </w:r>
      <w:r w:rsidRPr="005D6414">
        <w:t>, Gdańsk 2002.</w:t>
      </w:r>
    </w:p>
  </w:footnote>
  <w:footnote w:id="11">
    <w:p w14:paraId="0B635DC2" w14:textId="77777777" w:rsidR="004D4B68" w:rsidRPr="005D6414" w:rsidRDefault="004D4B68" w:rsidP="00684686">
      <w:pPr>
        <w:pStyle w:val="Tekstprzypisudolnego"/>
        <w:ind w:firstLine="0"/>
      </w:pPr>
      <w:r w:rsidRPr="005D6414">
        <w:rPr>
          <w:rStyle w:val="Odwoanieprzypisudolnego"/>
        </w:rPr>
        <w:footnoteRef/>
      </w:r>
      <w:r w:rsidRPr="005D6414">
        <w:t xml:space="preserve"> B. Iwicka, </w:t>
      </w:r>
      <w:r w:rsidRPr="005D6414">
        <w:rPr>
          <w:i/>
          <w:iCs/>
        </w:rPr>
        <w:t>Kultura Śródziemia w końcu trzeciej i na początku czwartej ery. J.R.R. Tolkien, „Władca Pierścieni”, „Silmarillion”, „Hobbit”</w:t>
      </w:r>
      <w:r w:rsidRPr="005D6414">
        <w:t>, Gdańsk 1996.</w:t>
      </w:r>
    </w:p>
  </w:footnote>
  <w:footnote w:id="12">
    <w:p w14:paraId="7E1093F8" w14:textId="77777777" w:rsidR="004D4B68" w:rsidRPr="005D6414" w:rsidRDefault="004D4B68" w:rsidP="00684686">
      <w:pPr>
        <w:pStyle w:val="Tekstprzypisudolnego"/>
        <w:ind w:firstLine="0"/>
        <w:rPr>
          <w:lang w:val="it-IT"/>
        </w:rPr>
      </w:pPr>
      <w:r w:rsidRPr="005D6414">
        <w:rPr>
          <w:rStyle w:val="Odwoanieprzypisudolnego"/>
        </w:rPr>
        <w:footnoteRef/>
      </w:r>
      <w:r w:rsidRPr="005D6414">
        <w:t xml:space="preserve"> M. Bianga, M. Stawicki, </w:t>
      </w:r>
      <w:r w:rsidRPr="005D6414">
        <w:rPr>
          <w:i/>
          <w:iCs/>
        </w:rPr>
        <w:t xml:space="preserve">Mit i magia. </w:t>
      </w:r>
      <w:r w:rsidRPr="005D6414">
        <w:rPr>
          <w:i/>
          <w:iCs/>
          <w:lang w:val="it-IT"/>
        </w:rPr>
        <w:t>Ursula K. Le Guin</w:t>
      </w:r>
      <w:r w:rsidRPr="005D6414">
        <w:rPr>
          <w:lang w:val="it-IT"/>
        </w:rPr>
        <w:t>, Gdańsk 1997.</w:t>
      </w:r>
    </w:p>
  </w:footnote>
  <w:footnote w:id="13">
    <w:p w14:paraId="5D098FA5" w14:textId="77777777" w:rsidR="004D4B68" w:rsidRPr="005D6414" w:rsidRDefault="004D4B68" w:rsidP="00684686">
      <w:pPr>
        <w:pStyle w:val="Tekstprzypisudolnego"/>
        <w:ind w:firstLine="0"/>
      </w:pPr>
      <w:r w:rsidRPr="005D6414">
        <w:rPr>
          <w:rStyle w:val="Odwoanieprzypisudolnego"/>
        </w:rPr>
        <w:footnoteRef/>
      </w:r>
      <w:r w:rsidRPr="005D6414">
        <w:t xml:space="preserve"> T. A. Olszański, </w:t>
      </w:r>
      <w:r w:rsidRPr="005D6414">
        <w:rPr>
          <w:i/>
          <w:iCs/>
        </w:rPr>
        <w:t>Zarys teologii Śródziemia i inne szkice tolkienowskie</w:t>
      </w:r>
      <w:r w:rsidRPr="005D6414">
        <w:t>, Gdańsk 2000.</w:t>
      </w:r>
    </w:p>
  </w:footnote>
  <w:footnote w:id="14">
    <w:p w14:paraId="52D8A533" w14:textId="77777777" w:rsidR="004D4B68" w:rsidRPr="005D6414" w:rsidRDefault="004D4B68" w:rsidP="00684686">
      <w:pPr>
        <w:pStyle w:val="Tekstprzypisudolnego"/>
        <w:ind w:firstLine="0"/>
      </w:pPr>
      <w:r w:rsidRPr="005D6414">
        <w:rPr>
          <w:rStyle w:val="Odwoanieprzypisudolnego"/>
        </w:rPr>
        <w:footnoteRef/>
      </w:r>
      <w:r w:rsidRPr="005D6414">
        <w:t xml:space="preserve"> K. Kaczor, </w:t>
      </w:r>
      <w:r w:rsidRPr="005D6414">
        <w:rPr>
          <w:i/>
          <w:iCs/>
        </w:rPr>
        <w:t>Geralt, czarownice i wampir. Recykling kulturowy Andrzeja Sapkowskiego</w:t>
      </w:r>
      <w:r w:rsidRPr="005D6414">
        <w:t>, Gdańsk 2006.</w:t>
      </w:r>
    </w:p>
  </w:footnote>
  <w:footnote w:id="15">
    <w:p w14:paraId="5C4683D2" w14:textId="77777777" w:rsidR="004D4B68" w:rsidRPr="005D6414" w:rsidRDefault="004D4B68" w:rsidP="00684686">
      <w:pPr>
        <w:pStyle w:val="Tekstprzypisudolnego"/>
        <w:ind w:firstLine="0"/>
        <w:rPr>
          <w:lang w:val="en-US"/>
        </w:rPr>
      </w:pPr>
      <w:r w:rsidRPr="005D6414">
        <w:rPr>
          <w:rStyle w:val="Odwoanieprzypisudolnego"/>
        </w:rPr>
        <w:footnoteRef/>
      </w:r>
      <w:r w:rsidRPr="005D6414">
        <w:rPr>
          <w:lang w:val="en-US"/>
        </w:rPr>
        <w:t xml:space="preserve"> M. Oziewicz, </w:t>
      </w:r>
      <w:r w:rsidRPr="005D6414">
        <w:rPr>
          <w:i/>
          <w:iCs/>
          <w:lang w:val="en-US"/>
        </w:rPr>
        <w:t>One Earth, One People: The Mythopoeic Fantasy Series of Ursula K. Le Guin, Lloyd Alexander, Madeleine L’Engle and Orson Scott Card</w:t>
      </w:r>
      <w:r w:rsidRPr="005D6414">
        <w:rPr>
          <w:lang w:val="en-US"/>
        </w:rPr>
        <w:t>, Jefferson [North Carolina] 2008.</w:t>
      </w:r>
    </w:p>
  </w:footnote>
  <w:footnote w:id="16">
    <w:p w14:paraId="183BF784" w14:textId="77777777" w:rsidR="004D4B68" w:rsidRPr="005D6414" w:rsidRDefault="004D4B68" w:rsidP="00684686">
      <w:pPr>
        <w:pStyle w:val="Tekstprzypisudolnego"/>
        <w:ind w:firstLine="0"/>
      </w:pPr>
      <w:r w:rsidRPr="005D6414">
        <w:rPr>
          <w:rStyle w:val="Odwoanieprzypisudolnego"/>
        </w:rPr>
        <w:footnoteRef/>
      </w:r>
      <w:r w:rsidRPr="005D6414">
        <w:t xml:space="preserve"> M. Roszczynialska, </w:t>
      </w:r>
      <w:r w:rsidRPr="005D6414">
        <w:rPr>
          <w:i/>
          <w:iCs/>
        </w:rPr>
        <w:t>Sztuka fantasy Andrzeja Sapkowskiego. Problemy poetyki</w:t>
      </w:r>
      <w:r w:rsidRPr="005D6414">
        <w:t>, Kraków 2009.</w:t>
      </w:r>
    </w:p>
  </w:footnote>
  <w:footnote w:id="17">
    <w:p w14:paraId="4F934FD4" w14:textId="77777777" w:rsidR="004D4B68" w:rsidRPr="005D6414" w:rsidRDefault="004D4B68" w:rsidP="00684686">
      <w:pPr>
        <w:pStyle w:val="Tekstprzypisudolnego"/>
        <w:ind w:firstLine="0"/>
      </w:pPr>
      <w:r w:rsidRPr="005D6414">
        <w:rPr>
          <w:rStyle w:val="Odwoanieprzypisudolnego"/>
        </w:rPr>
        <w:footnoteRef/>
      </w:r>
      <w:r w:rsidRPr="005D6414">
        <w:t xml:space="preserve"> E. Żukowska, </w:t>
      </w:r>
      <w:r w:rsidRPr="005D6414">
        <w:rPr>
          <w:i/>
          <w:iCs/>
        </w:rPr>
        <w:t>Mitologie Andrzeja Sapkowskiego</w:t>
      </w:r>
      <w:r w:rsidRPr="005D6414">
        <w:t>, Gdańsk 2011.</w:t>
      </w:r>
    </w:p>
  </w:footnote>
  <w:footnote w:id="18">
    <w:p w14:paraId="616A5FCA" w14:textId="77777777" w:rsidR="004D4B68" w:rsidRPr="005D6414" w:rsidRDefault="004D4B68" w:rsidP="00684686">
      <w:pPr>
        <w:pStyle w:val="Tekstprzypisudolnego"/>
        <w:ind w:firstLine="0"/>
      </w:pPr>
      <w:r w:rsidRPr="005D6414">
        <w:rPr>
          <w:rStyle w:val="Odwoanieprzypisudolnego"/>
        </w:rPr>
        <w:footnoteRef/>
      </w:r>
      <w:r w:rsidRPr="005D6414">
        <w:t xml:space="preserve"> K. Dziadkowiak, </w:t>
      </w:r>
      <w:r w:rsidRPr="005D6414">
        <w:rPr>
          <w:i/>
          <w:iCs/>
        </w:rPr>
        <w:t>Tolkienowska koncepcja fantasy mitopoetycznej. Próba badania teologicznego</w:t>
      </w:r>
      <w:r w:rsidRPr="005D6414">
        <w:rPr>
          <w:iCs/>
        </w:rPr>
        <w:t>, Gdańsk 2011.</w:t>
      </w:r>
    </w:p>
  </w:footnote>
  <w:footnote w:id="19">
    <w:p w14:paraId="48E9B82D" w14:textId="77777777" w:rsidR="004D4B68" w:rsidRPr="005D6414" w:rsidRDefault="004D4B68" w:rsidP="00684686">
      <w:pPr>
        <w:pStyle w:val="Tekstprzypisudolnego"/>
        <w:ind w:firstLine="0"/>
      </w:pPr>
      <w:r w:rsidRPr="005D6414">
        <w:rPr>
          <w:rStyle w:val="Odwoanieprzypisudolnego"/>
        </w:rPr>
        <w:footnoteRef/>
      </w:r>
      <w:r w:rsidRPr="005D6414">
        <w:t xml:space="preserve"> M. Tkacz, </w:t>
      </w:r>
      <w:r w:rsidRPr="005D6414">
        <w:rPr>
          <w:i/>
        </w:rPr>
        <w:t>op. cit.</w:t>
      </w:r>
    </w:p>
  </w:footnote>
  <w:footnote w:id="20">
    <w:p w14:paraId="772D0F60" w14:textId="77777777" w:rsidR="004D4B68" w:rsidRPr="005D6414" w:rsidRDefault="004D4B68" w:rsidP="00684686">
      <w:pPr>
        <w:pStyle w:val="Tekstprzypisudolnego"/>
        <w:ind w:firstLine="0"/>
      </w:pPr>
      <w:r w:rsidRPr="005D6414">
        <w:rPr>
          <w:rStyle w:val="Odwoanieprzypisudolnego"/>
        </w:rPr>
        <w:footnoteRef/>
      </w:r>
      <w:r w:rsidRPr="005D6414">
        <w:t xml:space="preserve"> M. Roszczynialska, </w:t>
      </w:r>
      <w:r w:rsidRPr="005D6414">
        <w:rPr>
          <w:i/>
        </w:rPr>
        <w:t>op. cit.</w:t>
      </w:r>
      <w:r w:rsidRPr="005D6414">
        <w:t>, s. 12–50.</w:t>
      </w:r>
    </w:p>
  </w:footnote>
  <w:footnote w:id="21">
    <w:p w14:paraId="16B3DB53" w14:textId="09A18FEE" w:rsidR="004D4B68" w:rsidRPr="005D6414" w:rsidRDefault="004D4B68" w:rsidP="00684686">
      <w:pPr>
        <w:pStyle w:val="Tekstprzypisudolnego"/>
        <w:ind w:firstLine="0"/>
      </w:pPr>
      <w:r w:rsidRPr="005D6414">
        <w:rPr>
          <w:rStyle w:val="Odwoanieprzypisudolnego"/>
        </w:rPr>
        <w:footnoteRef/>
      </w:r>
      <w:r w:rsidRPr="005D6414">
        <w:t xml:space="preserve"> G. Trębicki, </w:t>
      </w:r>
      <w:r w:rsidRPr="005D6414">
        <w:rPr>
          <w:i/>
        </w:rPr>
        <w:t>Fantasy – ewolucja...</w:t>
      </w:r>
    </w:p>
  </w:footnote>
  <w:footnote w:id="22">
    <w:p w14:paraId="0CF1C5F7" w14:textId="77777777" w:rsidR="004D4B68" w:rsidRPr="005D6414" w:rsidRDefault="004D4B68" w:rsidP="00684686">
      <w:pPr>
        <w:pStyle w:val="Tekstprzypisudolnego"/>
        <w:ind w:firstLine="0"/>
        <w:rPr>
          <w:i/>
        </w:rPr>
      </w:pPr>
      <w:r w:rsidRPr="005D6414">
        <w:rPr>
          <w:rStyle w:val="Odwoanieprzypisudolnego"/>
        </w:rPr>
        <w:footnoteRef/>
      </w:r>
      <w:r w:rsidRPr="005D6414">
        <w:t xml:space="preserve"> M. Pustowaruk, </w:t>
      </w:r>
      <w:r w:rsidRPr="005D6414">
        <w:rPr>
          <w:i/>
        </w:rPr>
        <w:t>op. cit.</w:t>
      </w:r>
    </w:p>
  </w:footnote>
  <w:footnote w:id="23">
    <w:p w14:paraId="32443ACC" w14:textId="66D999B5" w:rsidR="004D4B68" w:rsidRPr="005D6414" w:rsidRDefault="004D4B68" w:rsidP="00684686">
      <w:pPr>
        <w:pStyle w:val="Tekstprzypisudolnego"/>
        <w:ind w:firstLine="0"/>
      </w:pPr>
      <w:r w:rsidRPr="005D6414">
        <w:rPr>
          <w:rStyle w:val="Odwoanieprzypisudolnego"/>
        </w:rPr>
        <w:footnoteRef/>
      </w:r>
      <w:r w:rsidRPr="005D6414">
        <w:t xml:space="preserve"> T. Z. Majkowski, </w:t>
      </w:r>
      <w:r w:rsidRPr="005D6414">
        <w:rPr>
          <w:i/>
        </w:rPr>
        <w:t>op. cit</w:t>
      </w:r>
      <w:r w:rsidRPr="005D6414">
        <w:t>.</w:t>
      </w:r>
    </w:p>
  </w:footnote>
  <w:footnote w:id="24">
    <w:p w14:paraId="7E906212" w14:textId="03F1D749" w:rsidR="004D4B68" w:rsidRPr="005D6414" w:rsidRDefault="004D4B68" w:rsidP="00684686">
      <w:pPr>
        <w:pStyle w:val="Tekstprzypisudolnego"/>
        <w:ind w:firstLine="0"/>
      </w:pPr>
      <w:r w:rsidRPr="005D6414">
        <w:rPr>
          <w:rStyle w:val="Odwoanieprzypisudolnego"/>
        </w:rPr>
        <w:footnoteRef/>
      </w:r>
      <w:r w:rsidRPr="005D6414">
        <w:t xml:space="preserve"> G. Trębicki, </w:t>
      </w:r>
      <w:r w:rsidRPr="005D6414">
        <w:rPr>
          <w:i/>
        </w:rPr>
        <w:t>Fantasy – ewolucja...</w:t>
      </w:r>
      <w:r w:rsidRPr="005D6414">
        <w:t>, s. 20.</w:t>
      </w:r>
    </w:p>
  </w:footnote>
  <w:footnote w:id="25">
    <w:p w14:paraId="040F5510" w14:textId="77777777" w:rsidR="004D4B68" w:rsidRPr="005D6414" w:rsidRDefault="004D4B68" w:rsidP="00684686">
      <w:pPr>
        <w:pStyle w:val="Tekstprzypisudolnego"/>
        <w:ind w:firstLine="0"/>
      </w:pPr>
      <w:r w:rsidRPr="005D6414">
        <w:rPr>
          <w:rStyle w:val="Odwoanieprzypisudolnego"/>
        </w:rPr>
        <w:footnoteRef/>
      </w:r>
      <w:r w:rsidRPr="005D6414">
        <w:t xml:space="preserve"> M. Pustowaruk, </w:t>
      </w:r>
      <w:r w:rsidRPr="005D6414">
        <w:rPr>
          <w:i/>
          <w:iCs/>
        </w:rPr>
        <w:t>op. cit.</w:t>
      </w:r>
      <w:r w:rsidRPr="005D6414">
        <w:t>, s. 75.</w:t>
      </w:r>
    </w:p>
  </w:footnote>
  <w:footnote w:id="26">
    <w:p w14:paraId="0DE644D2" w14:textId="36E4C618" w:rsidR="004D4B68" w:rsidRPr="005D6414" w:rsidRDefault="004D4B68" w:rsidP="00684686">
      <w:pPr>
        <w:pStyle w:val="Tekstprzypisudolnego"/>
        <w:ind w:firstLine="0"/>
      </w:pPr>
      <w:r w:rsidRPr="005D6414">
        <w:rPr>
          <w:rStyle w:val="Odwoanieprzypisudolnego"/>
        </w:rPr>
        <w:footnoteRef/>
      </w:r>
      <w:r w:rsidRPr="005D6414">
        <w:t xml:space="preserve"> J. Ługowska, </w:t>
      </w:r>
      <w:r w:rsidRPr="005D6414">
        <w:rPr>
          <w:i/>
          <w:iCs/>
        </w:rPr>
        <w:t>Ludowa bajka magiczna jako tworzywo literatury</w:t>
      </w:r>
      <w:r w:rsidRPr="005D6414">
        <w:t xml:space="preserve">, Wrocław 1981; </w:t>
      </w:r>
      <w:r w:rsidRPr="005D6414">
        <w:rPr>
          <w:i/>
          <w:iCs/>
        </w:rPr>
        <w:t>eadem</w:t>
      </w:r>
      <w:r w:rsidRPr="005D6414">
        <w:t xml:space="preserve">, </w:t>
      </w:r>
      <w:r w:rsidRPr="005D6414">
        <w:rPr>
          <w:i/>
          <w:iCs/>
        </w:rPr>
        <w:t>W świecie ludowych opowiadań. Teksty, gatunki, intencje narracyjne</w:t>
      </w:r>
      <w:r w:rsidRPr="005D6414">
        <w:t xml:space="preserve">, Wrocław 1993; </w:t>
      </w:r>
      <w:r w:rsidRPr="005D6414">
        <w:rPr>
          <w:i/>
          <w:iCs/>
        </w:rPr>
        <w:t>eadem</w:t>
      </w:r>
      <w:r w:rsidRPr="005D6414">
        <w:t>,</w:t>
      </w:r>
      <w:r w:rsidRPr="005D6414">
        <w:rPr>
          <w:i/>
          <w:iCs/>
        </w:rPr>
        <w:t xml:space="preserve"> W Fantazjanie i gdzie indziej. Szkice o</w:t>
      </w:r>
      <w:r w:rsidR="00962A44" w:rsidRPr="005D6414">
        <w:rPr>
          <w:i/>
          <w:iCs/>
        </w:rPr>
        <w:t> </w:t>
      </w:r>
      <w:r w:rsidRPr="005D6414">
        <w:rPr>
          <w:i/>
          <w:iCs/>
        </w:rPr>
        <w:t xml:space="preserve"> baśni literackiej</w:t>
      </w:r>
      <w:r w:rsidRPr="005D6414">
        <w:t>, Wrocław 2006.</w:t>
      </w:r>
    </w:p>
  </w:footnote>
  <w:footnote w:id="27">
    <w:p w14:paraId="0731C36C" w14:textId="77777777" w:rsidR="004D4B68" w:rsidRPr="005D6414" w:rsidRDefault="004D4B68" w:rsidP="00684686">
      <w:pPr>
        <w:pStyle w:val="Tekstprzypisudolnego"/>
        <w:ind w:firstLine="0"/>
      </w:pPr>
      <w:r w:rsidRPr="005D6414">
        <w:rPr>
          <w:rStyle w:val="Odwoanieprzypisudolnego"/>
        </w:rPr>
        <w:footnoteRef/>
      </w:r>
      <w:r w:rsidRPr="005D6414">
        <w:t xml:space="preserve"> B. Baranowski, </w:t>
      </w:r>
      <w:r w:rsidRPr="005D6414">
        <w:rPr>
          <w:i/>
          <w:iCs/>
        </w:rPr>
        <w:t>W kręgu upiorów i wilkołaków</w:t>
      </w:r>
      <w:r w:rsidRPr="005D6414">
        <w:t>, Łódź 1981.</w:t>
      </w:r>
    </w:p>
  </w:footnote>
  <w:footnote w:id="28">
    <w:p w14:paraId="1B22ACD3" w14:textId="6A3FE87B" w:rsidR="004D4B68" w:rsidRPr="005D6414" w:rsidRDefault="004D4B68" w:rsidP="00684686">
      <w:pPr>
        <w:pStyle w:val="Tekstprzypisudolnego"/>
        <w:ind w:firstLine="0"/>
      </w:pPr>
      <w:r w:rsidRPr="005D6414">
        <w:rPr>
          <w:rStyle w:val="Odwoanieprzypisudolnego"/>
        </w:rPr>
        <w:footnoteRef/>
      </w:r>
      <w:r w:rsidRPr="005D6414">
        <w:t xml:space="preserve"> W. Kopaliński, </w:t>
      </w:r>
      <w:r w:rsidRPr="005D6414">
        <w:rPr>
          <w:i/>
          <w:iCs/>
        </w:rPr>
        <w:t>Słownik wydarzeń, pojęć i legend XX wieku</w:t>
      </w:r>
      <w:r w:rsidRPr="005D6414">
        <w:t xml:space="preserve">, Warszawa 2002; </w:t>
      </w:r>
      <w:r w:rsidRPr="005D6414">
        <w:rPr>
          <w:i/>
          <w:iCs/>
        </w:rPr>
        <w:t>idem</w:t>
      </w:r>
      <w:r w:rsidRPr="005D6414">
        <w:t xml:space="preserve">, </w:t>
      </w:r>
      <w:r w:rsidRPr="005D6414">
        <w:rPr>
          <w:i/>
          <w:iCs/>
        </w:rPr>
        <w:t>Słownik mitów i tradycji kultury</w:t>
      </w:r>
      <w:r w:rsidRPr="005D6414">
        <w:t xml:space="preserve">, wyd. 7 popr., Warszawa 2001; </w:t>
      </w:r>
      <w:r w:rsidRPr="005D6414">
        <w:rPr>
          <w:i/>
          <w:iCs/>
        </w:rPr>
        <w:t>idem</w:t>
      </w:r>
      <w:r w:rsidRPr="005D6414">
        <w:t xml:space="preserve">, </w:t>
      </w:r>
      <w:r w:rsidRPr="005D6414">
        <w:rPr>
          <w:i/>
          <w:iCs/>
        </w:rPr>
        <w:t>Słownik symboli</w:t>
      </w:r>
      <w:r w:rsidRPr="005D6414">
        <w:t>, Warszawa 2006.</w:t>
      </w:r>
    </w:p>
  </w:footnote>
  <w:footnote w:id="29">
    <w:p w14:paraId="1C4CE309" w14:textId="1717F854" w:rsidR="004D4B68" w:rsidRPr="005D6414" w:rsidRDefault="004D4B68" w:rsidP="00684686">
      <w:pPr>
        <w:pStyle w:val="Tekstprzypisudolnego"/>
        <w:ind w:firstLine="0"/>
      </w:pPr>
      <w:r w:rsidRPr="005D6414">
        <w:rPr>
          <w:rStyle w:val="Odwoanieprzypisudolnego"/>
        </w:rPr>
        <w:footnoteRef/>
      </w:r>
      <w:r w:rsidRPr="005D6414">
        <w:t xml:space="preserve"> P. Kowalski, </w:t>
      </w:r>
      <w:r w:rsidRPr="005D6414">
        <w:rPr>
          <w:i/>
          <w:iCs/>
        </w:rPr>
        <w:t>Kultura magiczna. Omen, przesąd, znaczenie</w:t>
      </w:r>
      <w:r w:rsidRPr="005D6414">
        <w:t>, Warszawa 2007 (wcześniejsze wydanie pt.</w:t>
      </w:r>
      <w:r w:rsidR="00962A44" w:rsidRPr="005D6414">
        <w:t> </w:t>
      </w:r>
      <w:r w:rsidRPr="005D6414">
        <w:rPr>
          <w:i/>
          <w:iCs/>
        </w:rPr>
        <w:t>Leksykon – znaki świata. Omen, przesąd, znaczenie</w:t>
      </w:r>
      <w:r w:rsidRPr="005D6414">
        <w:t>, Warszawa 1998).</w:t>
      </w:r>
    </w:p>
  </w:footnote>
  <w:footnote w:id="30">
    <w:p w14:paraId="4CAE9594" w14:textId="77777777" w:rsidR="004D4B68" w:rsidRPr="005D6414" w:rsidRDefault="004D4B68" w:rsidP="00684686">
      <w:pPr>
        <w:pStyle w:val="Tekstprzypisudolnego"/>
        <w:ind w:firstLine="0"/>
      </w:pPr>
      <w:r w:rsidRPr="005D6414">
        <w:rPr>
          <w:rStyle w:val="Odwoanieprzypisudolnego"/>
        </w:rPr>
        <w:footnoteRef/>
      </w:r>
      <w:r w:rsidRPr="005D6414">
        <w:t xml:space="preserve"> Zob. R. Graves, </w:t>
      </w:r>
      <w:r w:rsidRPr="005D6414">
        <w:rPr>
          <w:i/>
          <w:iCs/>
        </w:rPr>
        <w:t>Mity greckie</w:t>
      </w:r>
      <w:r w:rsidRPr="005D6414">
        <w:t xml:space="preserve">, przeł. H. Krzeczkowski, Warszawa 2009; J. Parandowski, </w:t>
      </w:r>
      <w:r w:rsidRPr="005D6414">
        <w:rPr>
          <w:i/>
          <w:iCs/>
        </w:rPr>
        <w:t xml:space="preserve">Mitologia. </w:t>
      </w:r>
      <w:r w:rsidRPr="005D6414">
        <w:rPr>
          <w:i/>
        </w:rPr>
        <w:t>Wierzenia i podania Greków i Rzymian</w:t>
      </w:r>
      <w:r w:rsidRPr="005D6414">
        <w:t>, Londyn 1992.</w:t>
      </w:r>
    </w:p>
  </w:footnote>
  <w:footnote w:id="31">
    <w:p w14:paraId="60AD2947" w14:textId="77777777" w:rsidR="004D4B68" w:rsidRPr="005D6414" w:rsidRDefault="004D4B68" w:rsidP="00684686">
      <w:pPr>
        <w:pStyle w:val="Tekstprzypisudolnego"/>
        <w:ind w:firstLine="0"/>
      </w:pPr>
      <w:r w:rsidRPr="005D6414">
        <w:rPr>
          <w:rStyle w:val="Odwoanieprzypisudolnego"/>
        </w:rPr>
        <w:footnoteRef/>
      </w:r>
      <w:r w:rsidRPr="005D6414">
        <w:t xml:space="preserve"> Zob. A. Niwiński, </w:t>
      </w:r>
      <w:r w:rsidRPr="005D6414">
        <w:rPr>
          <w:i/>
          <w:iCs/>
        </w:rPr>
        <w:t>Mity i symbole starożytnego Egiptu</w:t>
      </w:r>
      <w:r w:rsidRPr="005D6414">
        <w:t xml:space="preserve">, Warszawa 2002; A. Dembska, </w:t>
      </w:r>
      <w:r w:rsidRPr="005D6414">
        <w:rPr>
          <w:i/>
          <w:iCs/>
        </w:rPr>
        <w:t>Kultura starożytnego Egiptu. Słownik</w:t>
      </w:r>
      <w:r w:rsidRPr="005D6414">
        <w:t>, Warszawa 1995.</w:t>
      </w:r>
    </w:p>
  </w:footnote>
  <w:footnote w:id="32">
    <w:p w14:paraId="6E1572D0" w14:textId="77777777" w:rsidR="004D4B68" w:rsidRPr="005D6414" w:rsidRDefault="004D4B68" w:rsidP="00684686">
      <w:pPr>
        <w:pStyle w:val="Tekstprzypisudolnego"/>
        <w:ind w:firstLine="0"/>
      </w:pPr>
      <w:r w:rsidRPr="005D6414">
        <w:rPr>
          <w:rStyle w:val="Odwoanieprzypisudolnego"/>
        </w:rPr>
        <w:footnoteRef/>
      </w:r>
      <w:r w:rsidRPr="005D6414">
        <w:t xml:space="preserve"> Zob. J. i C. Matthews, </w:t>
      </w:r>
      <w:r w:rsidRPr="005D6414">
        <w:rPr>
          <w:i/>
          <w:iCs/>
        </w:rPr>
        <w:t>Mitologia Wysp Brytyjskich</w:t>
      </w:r>
      <w:r w:rsidRPr="005D6414">
        <w:t xml:space="preserve">, przeł. Z. Ziółkowska, Poznań 1997; S. i P. F. Botheroyd, </w:t>
      </w:r>
      <w:r w:rsidRPr="005D6414">
        <w:rPr>
          <w:i/>
          <w:iCs/>
        </w:rPr>
        <w:t>Słownik mitologii celtyckiej</w:t>
      </w:r>
      <w:r w:rsidRPr="005D6414">
        <w:t xml:space="preserve">, przeł. P. Latko, Katowice 2006; P. B. Ellis, </w:t>
      </w:r>
      <w:r w:rsidRPr="005D6414">
        <w:rPr>
          <w:i/>
        </w:rPr>
        <w:t>Druidzi</w:t>
      </w:r>
      <w:r w:rsidRPr="005D6414">
        <w:t>, przeł. P. Stelmaszczyk, Warszawa 1998.</w:t>
      </w:r>
    </w:p>
  </w:footnote>
  <w:footnote w:id="33">
    <w:p w14:paraId="47E29697" w14:textId="30C6AC06" w:rsidR="004D4B68" w:rsidRPr="005D6414" w:rsidRDefault="004D4B68" w:rsidP="00684686">
      <w:pPr>
        <w:pStyle w:val="Tekstprzypisudolnego"/>
        <w:ind w:firstLine="0"/>
      </w:pPr>
      <w:r w:rsidRPr="005D6414">
        <w:rPr>
          <w:rStyle w:val="Odwoanieprzypisudolnego"/>
        </w:rPr>
        <w:footnoteRef/>
      </w:r>
      <w:r w:rsidRPr="005D6414">
        <w:t xml:space="preserve"> Zob. R. Maciszewski, </w:t>
      </w:r>
      <w:r w:rsidRPr="005D6414">
        <w:rPr>
          <w:i/>
          <w:iCs/>
        </w:rPr>
        <w:t>Mity skandynawskie</w:t>
      </w:r>
      <w:r w:rsidRPr="005D6414">
        <w:t xml:space="preserve">, Warszawa 2002; L. P. Słupecki, </w:t>
      </w:r>
      <w:r w:rsidRPr="005D6414">
        <w:rPr>
          <w:i/>
          <w:iCs/>
        </w:rPr>
        <w:t>Mitologia skandynawska w epoce Wikingów</w:t>
      </w:r>
      <w:r w:rsidRPr="005D6414">
        <w:t xml:space="preserve">, Kraków 2003; A. Szrejter, </w:t>
      </w:r>
      <w:r w:rsidRPr="005D6414">
        <w:rPr>
          <w:i/>
        </w:rPr>
        <w:t>Demonologia germańska. Duchy, demony i czarownice</w:t>
      </w:r>
      <w:r w:rsidRPr="005D6414">
        <w:t xml:space="preserve">, Gdańsk 2011; </w:t>
      </w:r>
      <w:r w:rsidRPr="005D6414">
        <w:rPr>
          <w:i/>
        </w:rPr>
        <w:t>idem</w:t>
      </w:r>
      <w:r w:rsidRPr="005D6414">
        <w:t>,</w:t>
      </w:r>
      <w:r w:rsidRPr="005D6414">
        <w:rPr>
          <w:i/>
        </w:rPr>
        <w:t xml:space="preserve"> </w:t>
      </w:r>
      <w:r w:rsidRPr="005D6414">
        <w:rPr>
          <w:i/>
          <w:iCs/>
        </w:rPr>
        <w:t>Mitologia germańska. Opowieści o bogach mroźnej Północy</w:t>
      </w:r>
      <w:r w:rsidRPr="005D6414">
        <w:t xml:space="preserve">, wyd. 3 zmien., Gdańsk 2011; </w:t>
      </w:r>
      <w:r w:rsidRPr="005D6414">
        <w:rPr>
          <w:i/>
        </w:rPr>
        <w:t>idem</w:t>
      </w:r>
      <w:r w:rsidRPr="005D6414">
        <w:t xml:space="preserve">, </w:t>
      </w:r>
      <w:r w:rsidRPr="005D6414">
        <w:rPr>
          <w:i/>
        </w:rPr>
        <w:t>Bestiariusz germański</w:t>
      </w:r>
      <w:r w:rsidRPr="005D6414">
        <w:t>, Gdańsk 2012.</w:t>
      </w:r>
    </w:p>
  </w:footnote>
  <w:footnote w:id="34">
    <w:p w14:paraId="5AB7F09A" w14:textId="50C226E3" w:rsidR="004D4B68" w:rsidRPr="005D6414" w:rsidRDefault="004D4B68" w:rsidP="00684686">
      <w:pPr>
        <w:pStyle w:val="Tekstprzypisudolnego"/>
        <w:ind w:firstLine="0"/>
      </w:pPr>
      <w:r w:rsidRPr="005D6414">
        <w:rPr>
          <w:rStyle w:val="Odwoanieprzypisudolnego"/>
        </w:rPr>
        <w:footnoteRef/>
      </w:r>
      <w:r w:rsidRPr="005D6414">
        <w:t xml:space="preserve"> Zob. A. Brückner, </w:t>
      </w:r>
      <w:r w:rsidRPr="005D6414">
        <w:rPr>
          <w:i/>
          <w:iCs/>
        </w:rPr>
        <w:t>Mitologia słowiańska i polska</w:t>
      </w:r>
      <w:r w:rsidRPr="005D6414">
        <w:t xml:space="preserve">, wstęp, oprac. S. Urbańczyk, Warszawa 1985; L. J. Pełka, </w:t>
      </w:r>
      <w:r w:rsidRPr="005D6414">
        <w:rPr>
          <w:i/>
        </w:rPr>
        <w:t>Polska demonologia ludowa</w:t>
      </w:r>
      <w:r w:rsidRPr="005D6414">
        <w:t xml:space="preserve">, Warszawa 1987; S. Urbańczyk, </w:t>
      </w:r>
      <w:r w:rsidRPr="005D6414">
        <w:rPr>
          <w:i/>
        </w:rPr>
        <w:t>Dawni Słowianie. Wiara i kult</w:t>
      </w:r>
      <w:r w:rsidRPr="005D6414">
        <w:t>, Wrocław 1991; J.</w:t>
      </w:r>
      <w:r w:rsidR="00962A44" w:rsidRPr="005D6414">
        <w:t> </w:t>
      </w:r>
      <w:r w:rsidRPr="005D6414">
        <w:t xml:space="preserve">Strzelczyk, </w:t>
      </w:r>
      <w:r w:rsidRPr="005D6414">
        <w:rPr>
          <w:i/>
          <w:iCs/>
        </w:rPr>
        <w:t>Mity, podania i wierzenia dawnych Słowian</w:t>
      </w:r>
      <w:r w:rsidRPr="005D6414">
        <w:t xml:space="preserve">, Poznań 1998; A. Szyjewski, </w:t>
      </w:r>
      <w:r w:rsidRPr="005D6414">
        <w:rPr>
          <w:i/>
        </w:rPr>
        <w:t>Religia Słowian</w:t>
      </w:r>
      <w:r w:rsidRPr="005D6414">
        <w:t xml:space="preserve">, Kraków 2003; A. Gieysztor, </w:t>
      </w:r>
      <w:r w:rsidRPr="005D6414">
        <w:rPr>
          <w:i/>
        </w:rPr>
        <w:t>Mitologia Słowian</w:t>
      </w:r>
      <w:r w:rsidRPr="005D6414">
        <w:t>, wstęp K. Modzelewski, posł. L. Słupecki, oprac. na podst. rkpsu A.</w:t>
      </w:r>
      <w:r w:rsidR="00962A44" w:rsidRPr="005D6414">
        <w:t> </w:t>
      </w:r>
      <w:r w:rsidRPr="005D6414">
        <w:t>Pieniądz, wyd. 3 zmien., rozszerz., Warszawa 2006.</w:t>
      </w:r>
    </w:p>
  </w:footnote>
  <w:footnote w:id="35">
    <w:p w14:paraId="5D96244D" w14:textId="77777777" w:rsidR="004D4B68" w:rsidRPr="005D6414" w:rsidRDefault="004D4B68" w:rsidP="00684686">
      <w:pPr>
        <w:pStyle w:val="Tekstprzypisudolnego"/>
        <w:ind w:firstLine="0"/>
      </w:pPr>
      <w:r w:rsidRPr="005D6414">
        <w:rPr>
          <w:rStyle w:val="Odwoanieprzypisudolnego"/>
        </w:rPr>
        <w:footnoteRef/>
      </w:r>
      <w:r w:rsidRPr="005D6414">
        <w:t xml:space="preserve"> Zob. A. M. Kempiński, </w:t>
      </w:r>
      <w:r w:rsidRPr="005D6414">
        <w:rPr>
          <w:i/>
        </w:rPr>
        <w:t>Słownik mitologii ludów indoeuropejskich</w:t>
      </w:r>
      <w:r w:rsidRPr="005D6414">
        <w:t xml:space="preserve">, Poznań 1993; M. Leach, </w:t>
      </w:r>
      <w:r w:rsidRPr="005D6414">
        <w:rPr>
          <w:i/>
          <w:iCs/>
        </w:rPr>
        <w:t>Uniwersalny leksykon bóstw</w:t>
      </w:r>
      <w:r w:rsidRPr="005D6414">
        <w:t>, red. nauk., uzup. A. M. Kempiński, Poznań 1998.</w:t>
      </w:r>
    </w:p>
  </w:footnote>
  <w:footnote w:id="36">
    <w:p w14:paraId="63FB8E70" w14:textId="77777777" w:rsidR="004D4B68" w:rsidRPr="005D6414" w:rsidRDefault="004D4B68" w:rsidP="00684686">
      <w:pPr>
        <w:pStyle w:val="Tekstprzypisudolnego"/>
        <w:ind w:firstLine="0"/>
      </w:pPr>
      <w:r w:rsidRPr="005D6414">
        <w:rPr>
          <w:rStyle w:val="Odwoanieprzypisudolnego"/>
        </w:rPr>
        <w:footnoteRef/>
      </w:r>
      <w:r w:rsidRPr="005D6414">
        <w:t xml:space="preserve"> Zob. J. C. Cooper, </w:t>
      </w:r>
      <w:r w:rsidRPr="005D6414">
        <w:rPr>
          <w:i/>
          <w:iCs/>
        </w:rPr>
        <w:t>Zwierzęta symboliczne i mityczne</w:t>
      </w:r>
      <w:r w:rsidRPr="005D6414">
        <w:t>, przeł. A. Kozłowska-Ryś, L. Ryś, Poznań 1998.</w:t>
      </w:r>
    </w:p>
  </w:footnote>
  <w:footnote w:id="37">
    <w:p w14:paraId="4494512E" w14:textId="77777777" w:rsidR="004D4B68" w:rsidRPr="005D6414" w:rsidRDefault="004D4B68" w:rsidP="00684686">
      <w:pPr>
        <w:pStyle w:val="Tekstprzypisudolnego"/>
        <w:ind w:firstLine="0"/>
      </w:pPr>
      <w:r w:rsidRPr="005D6414">
        <w:rPr>
          <w:rStyle w:val="Odwoanieprzypisudolnego"/>
        </w:rPr>
        <w:footnoteRef/>
      </w:r>
      <w:r w:rsidRPr="005D6414">
        <w:t xml:space="preserve"> Zob. J. B. Russell, </w:t>
      </w:r>
      <w:r w:rsidRPr="005D6414">
        <w:rPr>
          <w:i/>
        </w:rPr>
        <w:t>Krótka historia czarownictwa</w:t>
      </w:r>
      <w:r w:rsidRPr="005D6414">
        <w:t xml:space="preserve">, przeł. J. Rybski, Wrocław 2003; J. Callejo, </w:t>
      </w:r>
      <w:r w:rsidRPr="005D6414">
        <w:rPr>
          <w:i/>
        </w:rPr>
        <w:t>Historia czarów i czarownic</w:t>
      </w:r>
      <w:r w:rsidRPr="005D6414">
        <w:t xml:space="preserve">, przeł. M. Adamczyk, Warszawa 2011. Już tutaj trzeba jednak zaznaczyć, że wskazana asocjacja nie jest poprawna: szczytowy okres polowań na czarownice przypada mniej więcej na lata 1450–1750, a więc właśnie na te okresy w historii kultury europejskiej, które nastąpiły po średniowieczu. Zob. J. Callejo, </w:t>
      </w:r>
      <w:r w:rsidRPr="005D6414">
        <w:rPr>
          <w:i/>
        </w:rPr>
        <w:t>op. cit.</w:t>
      </w:r>
      <w:r w:rsidRPr="005D6414">
        <w:t xml:space="preserve">, s. 163. </w:t>
      </w:r>
    </w:p>
  </w:footnote>
  <w:footnote w:id="38">
    <w:p w14:paraId="08FB1A2C" w14:textId="77777777" w:rsidR="004D4B68" w:rsidRPr="005D6414" w:rsidRDefault="004D4B68" w:rsidP="00684686">
      <w:pPr>
        <w:pStyle w:val="Tekstprzypisudolnego"/>
        <w:ind w:firstLine="0"/>
      </w:pPr>
      <w:r w:rsidRPr="005D6414">
        <w:rPr>
          <w:rStyle w:val="Odwoanieprzypisudolnego"/>
        </w:rPr>
        <w:footnoteRef/>
      </w:r>
      <w:r w:rsidRPr="005D6414">
        <w:t xml:space="preserve"> Zob. B. Niesporek-Szamburska, </w:t>
      </w:r>
      <w:r w:rsidRPr="005D6414">
        <w:rPr>
          <w:i/>
        </w:rPr>
        <w:t>Stereotyp czarownicy i jego modyfikowanie. Na przykładzie tekstów dla dzieci i wypowiedzi dziecięcych</w:t>
      </w:r>
      <w:r w:rsidRPr="005D6414">
        <w:t>, Katowice 2013.</w:t>
      </w:r>
    </w:p>
  </w:footnote>
  <w:footnote w:id="39">
    <w:p w14:paraId="299EA121" w14:textId="77777777" w:rsidR="004D4B68" w:rsidRPr="005D6414" w:rsidRDefault="004D4B68" w:rsidP="00684686">
      <w:pPr>
        <w:pStyle w:val="Tekstprzypisudolnego"/>
        <w:ind w:firstLine="0"/>
      </w:pPr>
      <w:r w:rsidRPr="005D6414">
        <w:rPr>
          <w:rStyle w:val="Odwoanieprzypisudolnego"/>
        </w:rPr>
        <w:footnoteRef/>
      </w:r>
      <w:r w:rsidRPr="005D6414">
        <w:t xml:space="preserve"> M. Roszczynialska, </w:t>
      </w:r>
      <w:r w:rsidRPr="005D6414">
        <w:rPr>
          <w:i/>
        </w:rPr>
        <w:t>op. cit.</w:t>
      </w:r>
      <w:r w:rsidRPr="005D6414">
        <w:t>, s. 11–12.</w:t>
      </w:r>
    </w:p>
  </w:footnote>
  <w:footnote w:id="40">
    <w:p w14:paraId="45984455" w14:textId="06B05B32" w:rsidR="004D4B68" w:rsidRPr="005D6414" w:rsidRDefault="004D4B68" w:rsidP="00684686">
      <w:pPr>
        <w:pStyle w:val="Tekstprzypisudolnego"/>
        <w:ind w:firstLine="0"/>
      </w:pPr>
      <w:r w:rsidRPr="005D6414">
        <w:rPr>
          <w:rStyle w:val="Odwoanieprzypisudolnego"/>
        </w:rPr>
        <w:footnoteRef/>
      </w:r>
      <w:r w:rsidRPr="005D6414">
        <w:t> Zob. np. A.</w:t>
      </w:r>
      <w:r w:rsidRPr="005D6414">
        <w:rPr>
          <w:rStyle w:val="Styl1Znak"/>
          <w:spacing w:val="0"/>
        </w:rPr>
        <w:t xml:space="preserve"> Gemr</w:t>
      </w:r>
      <w:r w:rsidRPr="005D6414">
        <w:t xml:space="preserve">a, </w:t>
      </w:r>
      <w:r w:rsidRPr="005D6414">
        <w:rPr>
          <w:i/>
        </w:rPr>
        <w:t>Fantasy – mit na nowo opowiedziany?</w:t>
      </w:r>
      <w:r w:rsidRPr="005D6414">
        <w:rPr>
          <w:iCs/>
        </w:rPr>
        <w:t>, „Literatura Ludowa” 1998, z. 2.</w:t>
      </w:r>
    </w:p>
  </w:footnote>
  <w:footnote w:id="41">
    <w:p w14:paraId="7D824672" w14:textId="37D4D76E" w:rsidR="004D4B68" w:rsidRPr="005D6414" w:rsidRDefault="004D4B68" w:rsidP="00684686">
      <w:pPr>
        <w:pStyle w:val="Tekstprzypisudolnego"/>
        <w:ind w:firstLine="0"/>
        <w:rPr>
          <w:lang w:val="nl-NL"/>
        </w:rPr>
      </w:pPr>
      <w:r w:rsidRPr="005D6414">
        <w:rPr>
          <w:rStyle w:val="Odwoanieprzypisudolnego"/>
        </w:rPr>
        <w:footnoteRef/>
      </w:r>
      <w:r w:rsidRPr="005D6414">
        <w:rPr>
          <w:lang w:val="nl-NL"/>
        </w:rPr>
        <w:t> Zob. K.</w:t>
      </w:r>
      <w:r w:rsidRPr="005D6414">
        <w:rPr>
          <w:rStyle w:val="Styl1Znak"/>
          <w:spacing w:val="0"/>
          <w:lang w:val="nl-NL"/>
        </w:rPr>
        <w:t xml:space="preserve"> Kaczo</w:t>
      </w:r>
      <w:r w:rsidRPr="005D6414">
        <w:rPr>
          <w:lang w:val="nl-NL"/>
        </w:rPr>
        <w:t xml:space="preserve">r, </w:t>
      </w:r>
      <w:r w:rsidRPr="005D6414">
        <w:rPr>
          <w:i/>
          <w:lang w:val="nl-NL"/>
        </w:rPr>
        <w:t>op. cit.</w:t>
      </w:r>
    </w:p>
  </w:footnote>
  <w:footnote w:id="42">
    <w:p w14:paraId="09D56DE4" w14:textId="77777777" w:rsidR="004D4B68" w:rsidRPr="005D6414" w:rsidRDefault="004D4B68" w:rsidP="00684686">
      <w:pPr>
        <w:pStyle w:val="Tekstprzypisudolnego"/>
        <w:ind w:firstLine="0"/>
      </w:pPr>
      <w:r w:rsidRPr="005D6414">
        <w:rPr>
          <w:rStyle w:val="Odwoanieprzypisudolnego"/>
        </w:rPr>
        <w:footnoteRef/>
      </w:r>
      <w:r w:rsidRPr="005D6414">
        <w:t xml:space="preserve"> M. </w:t>
      </w:r>
      <w:r w:rsidRPr="005D6414">
        <w:rPr>
          <w:rStyle w:val="Styl1Znak"/>
          <w:spacing w:val="0"/>
        </w:rPr>
        <w:t>Roszczynialsk</w:t>
      </w:r>
      <w:r w:rsidRPr="005D6414">
        <w:t xml:space="preserve">a, </w:t>
      </w:r>
      <w:r w:rsidRPr="005D6414">
        <w:rPr>
          <w:i/>
        </w:rPr>
        <w:t>op. cit.</w:t>
      </w:r>
      <w:r w:rsidRPr="005D6414">
        <w:t>, s. 7.</w:t>
      </w:r>
    </w:p>
  </w:footnote>
  <w:footnote w:id="43">
    <w:p w14:paraId="5BE57BA6" w14:textId="77777777" w:rsidR="004D4B68" w:rsidRPr="005D6414" w:rsidRDefault="004D4B68" w:rsidP="00684686">
      <w:pPr>
        <w:pStyle w:val="Tekstprzypisudolnego"/>
        <w:ind w:firstLine="0"/>
      </w:pPr>
      <w:r w:rsidRPr="005D6414">
        <w:rPr>
          <w:rStyle w:val="Odwoanieprzypisudolnego"/>
        </w:rPr>
        <w:footnoteRef/>
      </w:r>
      <w:r w:rsidRPr="005D6414">
        <w:t> M.</w:t>
      </w:r>
      <w:r w:rsidRPr="005D6414">
        <w:rPr>
          <w:rStyle w:val="Styl1Znak"/>
          <w:spacing w:val="0"/>
        </w:rPr>
        <w:t xml:space="preserve"> Parowsk</w:t>
      </w:r>
      <w:r w:rsidRPr="005D6414">
        <w:t xml:space="preserve">i, </w:t>
      </w:r>
      <w:r w:rsidRPr="005D6414">
        <w:rPr>
          <w:i/>
        </w:rPr>
        <w:t>Wiedźmin Geralt jako podróżnik w czasie</w:t>
      </w:r>
      <w:r w:rsidRPr="005D6414">
        <w:t>, „Nowa Fantastyka” 1991, nr 12.</w:t>
      </w:r>
    </w:p>
  </w:footnote>
  <w:footnote w:id="44">
    <w:p w14:paraId="2E5E96F2" w14:textId="0DE659E1" w:rsidR="004D4B68" w:rsidRPr="005D6414" w:rsidRDefault="004D4B68" w:rsidP="00684686">
      <w:pPr>
        <w:pStyle w:val="Tekstprzypisudolnego"/>
        <w:ind w:firstLine="0"/>
      </w:pPr>
      <w:r w:rsidRPr="005D6414">
        <w:rPr>
          <w:rStyle w:val="Odwoanieprzypisudolnego"/>
        </w:rPr>
        <w:footnoteRef/>
      </w:r>
      <w:r w:rsidRPr="005D6414">
        <w:t xml:space="preserve"> G. Genette, </w:t>
      </w:r>
      <w:r w:rsidRPr="005D6414">
        <w:rPr>
          <w:i/>
        </w:rPr>
        <w:t>Palimpsesty. Literatura drugiego stopnia</w:t>
      </w:r>
      <w:r w:rsidRPr="005D6414">
        <w:t>, przeł. T. Stróżyński, A. Milecki, Gdańsk 2014; wyd.</w:t>
      </w:r>
      <w:r w:rsidR="00962A44" w:rsidRPr="005D6414">
        <w:t> </w:t>
      </w:r>
      <w:r w:rsidRPr="005D6414">
        <w:t xml:space="preserve">oryg.: </w:t>
      </w:r>
      <w:r w:rsidRPr="005D6414">
        <w:rPr>
          <w:i/>
        </w:rPr>
        <w:t>Palimpsestes. La littérature au second degré</w:t>
      </w:r>
      <w:r w:rsidRPr="005D6414">
        <w:t xml:space="preserve">, Paris 1982. </w:t>
      </w:r>
    </w:p>
  </w:footnote>
  <w:footnote w:id="45">
    <w:p w14:paraId="7DD18772" w14:textId="77777777" w:rsidR="004D4B68" w:rsidRPr="005D6414" w:rsidRDefault="004D4B68" w:rsidP="00684686">
      <w:pPr>
        <w:pStyle w:val="Tekstprzypisudolnego"/>
        <w:ind w:firstLine="0"/>
      </w:pPr>
      <w:r w:rsidRPr="005D6414">
        <w:rPr>
          <w:rStyle w:val="Odwoanieprzypisudolnego"/>
        </w:rPr>
        <w:footnoteRef/>
      </w:r>
      <w:r w:rsidRPr="005D6414">
        <w:t xml:space="preserve"> H. Markiewicz, </w:t>
      </w:r>
      <w:r w:rsidRPr="005D6414">
        <w:rPr>
          <w:i/>
        </w:rPr>
        <w:t>Odmiany intertekstualności</w:t>
      </w:r>
      <w:r w:rsidRPr="005D6414">
        <w:t>, [w:] </w:t>
      </w:r>
      <w:r w:rsidRPr="005D6414">
        <w:rPr>
          <w:i/>
        </w:rPr>
        <w:t>idem</w:t>
      </w:r>
      <w:r w:rsidRPr="005D6414">
        <w:t xml:space="preserve">, </w:t>
      </w:r>
      <w:r w:rsidRPr="005D6414">
        <w:rPr>
          <w:i/>
        </w:rPr>
        <w:t>Literaturoznawstwo i jego sąsiedztwa</w:t>
      </w:r>
      <w:r w:rsidRPr="005D6414">
        <w:t xml:space="preserve">, Warszawa 1989. </w:t>
      </w:r>
    </w:p>
  </w:footnote>
  <w:footnote w:id="46">
    <w:p w14:paraId="6A460FD5" w14:textId="3D3E98BB" w:rsidR="004D4B68" w:rsidRPr="005D6414" w:rsidRDefault="004D4B68" w:rsidP="00684686">
      <w:pPr>
        <w:pStyle w:val="Tekstprzypisudolnego"/>
        <w:ind w:firstLine="0"/>
      </w:pPr>
      <w:r w:rsidRPr="005D6414">
        <w:rPr>
          <w:rStyle w:val="Odwoanieprzypisudolnego"/>
        </w:rPr>
        <w:footnoteRef/>
      </w:r>
      <w:r w:rsidRPr="005D6414">
        <w:t xml:space="preserve"> R. Nycz, </w:t>
      </w:r>
      <w:r w:rsidRPr="005D6414">
        <w:rPr>
          <w:i/>
        </w:rPr>
        <w:t>Intertekstualność i jej zakresy</w:t>
      </w:r>
      <w:r w:rsidRPr="005D6414">
        <w:t>, [w:] </w:t>
      </w:r>
      <w:r w:rsidR="005D6414" w:rsidRPr="005D6414">
        <w:rPr>
          <w:i/>
          <w:iCs/>
        </w:rPr>
        <w:t>idem</w:t>
      </w:r>
      <w:r w:rsidR="005D6414" w:rsidRPr="005D6414">
        <w:t xml:space="preserve">, </w:t>
      </w:r>
      <w:r w:rsidRPr="005D6414">
        <w:rPr>
          <w:i/>
        </w:rPr>
        <w:t>Tekstowy świat. Poststrukturalizm a wiedza o literaturze</w:t>
      </w:r>
      <w:r w:rsidRPr="005D6414">
        <w:t>, wyd. 2, Warszawa 2000.</w:t>
      </w:r>
    </w:p>
  </w:footnote>
  <w:footnote w:id="47">
    <w:p w14:paraId="1CDA3C1E" w14:textId="77777777" w:rsidR="004D4B68" w:rsidRPr="005D6414" w:rsidRDefault="004D4B68" w:rsidP="00684686">
      <w:pPr>
        <w:pStyle w:val="Tekstprzypisudolnego"/>
        <w:ind w:firstLine="0"/>
      </w:pPr>
      <w:r w:rsidRPr="005D6414">
        <w:rPr>
          <w:rStyle w:val="Odwoanieprzypisudolnego"/>
        </w:rPr>
        <w:footnoteRef/>
      </w:r>
      <w:r w:rsidRPr="005D6414">
        <w:t xml:space="preserve"> T. </w:t>
      </w:r>
      <w:r w:rsidRPr="005D6414">
        <w:rPr>
          <w:bCs/>
        </w:rPr>
        <w:t>Kostkiewiczowa</w:t>
      </w:r>
      <w:r w:rsidRPr="005D6414">
        <w:t xml:space="preserve">, </w:t>
      </w:r>
      <w:r w:rsidRPr="005D6414">
        <w:rPr>
          <w:i/>
        </w:rPr>
        <w:t>Komparatystyka a nowsze tendencje w nauce o literaturze</w:t>
      </w:r>
      <w:r w:rsidRPr="005D6414">
        <w:t>, [w:] </w:t>
      </w:r>
      <w:r w:rsidRPr="005D6414">
        <w:rPr>
          <w:i/>
        </w:rPr>
        <w:t>Regionalne, narodowe, uniwersalne. Literatura i media w perspektywie komparatystycznej</w:t>
      </w:r>
      <w:r w:rsidRPr="005D6414">
        <w:t>, red. G. Borkowska, B. Darska, A. Staniszewski, Olsztyn 2005, s. 31.</w:t>
      </w:r>
    </w:p>
  </w:footnote>
  <w:footnote w:id="48">
    <w:p w14:paraId="7B41074A" w14:textId="77777777" w:rsidR="004D4B68" w:rsidRPr="00634518" w:rsidRDefault="004D4B68" w:rsidP="00684686">
      <w:pPr>
        <w:pStyle w:val="Tekstprzypisudolnego"/>
        <w:ind w:firstLine="0"/>
      </w:pPr>
      <w:r w:rsidRPr="005D6414">
        <w:rPr>
          <w:rStyle w:val="Odwoanieprzypisudolnego"/>
        </w:rPr>
        <w:footnoteRef/>
      </w:r>
      <w:r w:rsidRPr="005D6414">
        <w:t xml:space="preserve"> R. Nycz, </w:t>
      </w:r>
      <w:r w:rsidRPr="005D6414">
        <w:rPr>
          <w:i/>
        </w:rPr>
        <w:t>Antropologia literatury – kulturowa teoria literatury – poetyka doświadczenia</w:t>
      </w:r>
      <w:r w:rsidRPr="005D6414">
        <w:t>, „Teksty Drugie” 2007, nr 6, s. 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B3"/>
    <w:rsid w:val="00097CED"/>
    <w:rsid w:val="000C5CE1"/>
    <w:rsid w:val="00122B21"/>
    <w:rsid w:val="00136E99"/>
    <w:rsid w:val="001A48EA"/>
    <w:rsid w:val="001C03E8"/>
    <w:rsid w:val="00250D99"/>
    <w:rsid w:val="00286CAA"/>
    <w:rsid w:val="00316E1E"/>
    <w:rsid w:val="0037155F"/>
    <w:rsid w:val="00371573"/>
    <w:rsid w:val="004471E8"/>
    <w:rsid w:val="004D4B68"/>
    <w:rsid w:val="00512731"/>
    <w:rsid w:val="00576B9E"/>
    <w:rsid w:val="005D6414"/>
    <w:rsid w:val="00627204"/>
    <w:rsid w:val="00650C6C"/>
    <w:rsid w:val="00684686"/>
    <w:rsid w:val="00740862"/>
    <w:rsid w:val="00783451"/>
    <w:rsid w:val="007E285D"/>
    <w:rsid w:val="007F5704"/>
    <w:rsid w:val="00824BF2"/>
    <w:rsid w:val="00840FB3"/>
    <w:rsid w:val="0086581A"/>
    <w:rsid w:val="008768B6"/>
    <w:rsid w:val="00886FED"/>
    <w:rsid w:val="008924A8"/>
    <w:rsid w:val="008B37CC"/>
    <w:rsid w:val="00911D3C"/>
    <w:rsid w:val="00924F59"/>
    <w:rsid w:val="00957A07"/>
    <w:rsid w:val="00962A44"/>
    <w:rsid w:val="009757A7"/>
    <w:rsid w:val="009E0953"/>
    <w:rsid w:val="009F45AA"/>
    <w:rsid w:val="00A04FE9"/>
    <w:rsid w:val="00A72ACF"/>
    <w:rsid w:val="00B60D3E"/>
    <w:rsid w:val="00C540AF"/>
    <w:rsid w:val="00CC6F8C"/>
    <w:rsid w:val="00CD2CD5"/>
    <w:rsid w:val="00CF2B16"/>
    <w:rsid w:val="00CF5EC4"/>
    <w:rsid w:val="00DB7A61"/>
    <w:rsid w:val="00E733B3"/>
    <w:rsid w:val="00E80ED9"/>
    <w:rsid w:val="00E84839"/>
    <w:rsid w:val="00EC16B3"/>
    <w:rsid w:val="00F00DD8"/>
    <w:rsid w:val="00F02550"/>
    <w:rsid w:val="00FD2764"/>
    <w:rsid w:val="00FE0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9BC02"/>
  <w15:docId w15:val="{7DBB334C-D024-4F16-A7AA-4D009FA7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33B3"/>
    <w:pPr>
      <w:spacing w:after="0" w:line="360" w:lineRule="auto"/>
    </w:pPr>
  </w:style>
  <w:style w:type="paragraph" w:styleId="Nagwek1">
    <w:name w:val="heading 1"/>
    <w:basedOn w:val="Bezodstpw"/>
    <w:next w:val="Normalny"/>
    <w:link w:val="Nagwek1Znak"/>
    <w:uiPriority w:val="9"/>
    <w:qFormat/>
    <w:rsid w:val="00136E99"/>
    <w:pPr>
      <w:jc w:val="center"/>
      <w:outlineLvl w:val="0"/>
    </w:pPr>
    <w:rPr>
      <w:b/>
      <w:sz w:val="32"/>
      <w:szCs w:val="32"/>
    </w:rPr>
  </w:style>
  <w:style w:type="paragraph" w:styleId="Nagwek2">
    <w:name w:val="heading 2"/>
    <w:basedOn w:val="Normalny"/>
    <w:next w:val="Normalny"/>
    <w:link w:val="Nagwek2Znak"/>
    <w:uiPriority w:val="9"/>
    <w:unhideWhenUsed/>
    <w:qFormat/>
    <w:rsid w:val="00136E99"/>
    <w:pPr>
      <w:jc w:val="both"/>
      <w:outlineLvl w:val="1"/>
    </w:pPr>
    <w:rPr>
      <w:rFonts w:ascii="Times New Roman" w:eastAsia="Calibri" w:hAnsi="Times New Roman"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E733B3"/>
    <w:pPr>
      <w:spacing w:line="240" w:lineRule="auto"/>
      <w:ind w:firstLine="709"/>
      <w:jc w:val="both"/>
    </w:pPr>
    <w:rPr>
      <w:rFonts w:ascii="Times New Roman" w:eastAsia="Calibri"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E733B3"/>
    <w:rPr>
      <w:rFonts w:ascii="Times New Roman" w:eastAsia="Calibri" w:hAnsi="Times New Roman" w:cs="Times New Roman"/>
      <w:sz w:val="20"/>
      <w:szCs w:val="20"/>
    </w:rPr>
  </w:style>
  <w:style w:type="character" w:styleId="Odwoanieprzypisudolnego">
    <w:name w:val="footnote reference"/>
    <w:uiPriority w:val="99"/>
    <w:semiHidden/>
    <w:unhideWhenUsed/>
    <w:rsid w:val="00E733B3"/>
    <w:rPr>
      <w:vertAlign w:val="superscript"/>
    </w:rPr>
  </w:style>
  <w:style w:type="character" w:customStyle="1" w:styleId="Nagwek2Znak">
    <w:name w:val="Nagłówek 2 Znak"/>
    <w:basedOn w:val="Domylnaczcionkaakapitu"/>
    <w:link w:val="Nagwek2"/>
    <w:uiPriority w:val="9"/>
    <w:rsid w:val="00136E99"/>
    <w:rPr>
      <w:rFonts w:ascii="Times New Roman" w:eastAsia="Calibri" w:hAnsi="Times New Roman" w:cs="Times New Roman"/>
      <w:b/>
      <w:bCs/>
      <w:sz w:val="28"/>
      <w:szCs w:val="28"/>
    </w:rPr>
  </w:style>
  <w:style w:type="paragraph" w:customStyle="1" w:styleId="Styl1">
    <w:name w:val="Styl1"/>
    <w:basedOn w:val="Tekstprzypisudolnego"/>
    <w:link w:val="Styl1Znak"/>
    <w:qFormat/>
    <w:rsid w:val="00E733B3"/>
    <w:rPr>
      <w:spacing w:val="40"/>
    </w:rPr>
  </w:style>
  <w:style w:type="character" w:customStyle="1" w:styleId="Styl1Znak">
    <w:name w:val="Styl1 Znak"/>
    <w:link w:val="Styl1"/>
    <w:rsid w:val="00E733B3"/>
    <w:rPr>
      <w:rFonts w:ascii="Times New Roman" w:eastAsia="Calibri" w:hAnsi="Times New Roman" w:cs="Times New Roman"/>
      <w:spacing w:val="40"/>
      <w:sz w:val="20"/>
      <w:szCs w:val="20"/>
    </w:rPr>
  </w:style>
  <w:style w:type="paragraph" w:styleId="Bezodstpw">
    <w:name w:val="No Spacing"/>
    <w:link w:val="BezodstpwZnak"/>
    <w:uiPriority w:val="1"/>
    <w:qFormat/>
    <w:rsid w:val="00824BF2"/>
    <w:pPr>
      <w:spacing w:after="0" w:line="360" w:lineRule="auto"/>
      <w:jc w:val="both"/>
    </w:pPr>
    <w:rPr>
      <w:rFonts w:ascii="Times New Roman" w:eastAsia="Calibri" w:hAnsi="Times New Roman" w:cs="Times New Roman"/>
      <w:sz w:val="24"/>
    </w:rPr>
  </w:style>
  <w:style w:type="character" w:customStyle="1" w:styleId="BezodstpwZnak">
    <w:name w:val="Bez odstępów Znak"/>
    <w:link w:val="Bezodstpw"/>
    <w:uiPriority w:val="1"/>
    <w:rsid w:val="00824BF2"/>
    <w:rPr>
      <w:rFonts w:ascii="Times New Roman" w:eastAsia="Calibri" w:hAnsi="Times New Roman" w:cs="Times New Roman"/>
      <w:sz w:val="24"/>
    </w:rPr>
  </w:style>
  <w:style w:type="character" w:styleId="Odwoaniedokomentarza">
    <w:name w:val="annotation reference"/>
    <w:basedOn w:val="Domylnaczcionkaakapitu"/>
    <w:uiPriority w:val="99"/>
    <w:semiHidden/>
    <w:unhideWhenUsed/>
    <w:rsid w:val="00957A07"/>
    <w:rPr>
      <w:sz w:val="16"/>
      <w:szCs w:val="16"/>
    </w:rPr>
  </w:style>
  <w:style w:type="paragraph" w:styleId="Tekstkomentarza">
    <w:name w:val="annotation text"/>
    <w:basedOn w:val="Normalny"/>
    <w:link w:val="TekstkomentarzaZnak"/>
    <w:uiPriority w:val="99"/>
    <w:semiHidden/>
    <w:unhideWhenUsed/>
    <w:rsid w:val="00957A0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57A07"/>
    <w:rPr>
      <w:sz w:val="20"/>
      <w:szCs w:val="20"/>
    </w:rPr>
  </w:style>
  <w:style w:type="paragraph" w:styleId="Tematkomentarza">
    <w:name w:val="annotation subject"/>
    <w:basedOn w:val="Tekstkomentarza"/>
    <w:next w:val="Tekstkomentarza"/>
    <w:link w:val="TematkomentarzaZnak"/>
    <w:uiPriority w:val="99"/>
    <w:semiHidden/>
    <w:unhideWhenUsed/>
    <w:rsid w:val="00957A07"/>
    <w:rPr>
      <w:b/>
      <w:bCs/>
    </w:rPr>
  </w:style>
  <w:style w:type="character" w:customStyle="1" w:styleId="TematkomentarzaZnak">
    <w:name w:val="Temat komentarza Znak"/>
    <w:basedOn w:val="TekstkomentarzaZnak"/>
    <w:link w:val="Tematkomentarza"/>
    <w:uiPriority w:val="99"/>
    <w:semiHidden/>
    <w:rsid w:val="00957A07"/>
    <w:rPr>
      <w:b/>
      <w:bCs/>
      <w:sz w:val="20"/>
      <w:szCs w:val="20"/>
    </w:rPr>
  </w:style>
  <w:style w:type="paragraph" w:styleId="Tekstdymka">
    <w:name w:val="Balloon Text"/>
    <w:basedOn w:val="Normalny"/>
    <w:link w:val="TekstdymkaZnak"/>
    <w:uiPriority w:val="99"/>
    <w:semiHidden/>
    <w:unhideWhenUsed/>
    <w:rsid w:val="00957A0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7A07"/>
    <w:rPr>
      <w:rFonts w:ascii="Tahoma" w:hAnsi="Tahoma" w:cs="Tahoma"/>
      <w:sz w:val="16"/>
      <w:szCs w:val="16"/>
    </w:rPr>
  </w:style>
  <w:style w:type="character" w:customStyle="1" w:styleId="Nagwek1Znak">
    <w:name w:val="Nagłówek 1 Znak"/>
    <w:basedOn w:val="Domylnaczcionkaakapitu"/>
    <w:link w:val="Nagwek1"/>
    <w:uiPriority w:val="9"/>
    <w:rsid w:val="00136E99"/>
    <w:rPr>
      <w:rFonts w:ascii="Times New Roman" w:eastAsia="Calibri" w:hAnsi="Times New Roman" w:cs="Times New Roman"/>
      <w:b/>
      <w:sz w:val="32"/>
      <w:szCs w:val="32"/>
    </w:rPr>
  </w:style>
  <w:style w:type="paragraph" w:styleId="Cytat">
    <w:name w:val="Quote"/>
    <w:basedOn w:val="Normalny"/>
    <w:next w:val="Normalny"/>
    <w:link w:val="CytatZnak"/>
    <w:uiPriority w:val="29"/>
    <w:qFormat/>
    <w:rsid w:val="00136E99"/>
    <w:pPr>
      <w:spacing w:line="276" w:lineRule="auto"/>
      <w:ind w:left="709"/>
      <w:jc w:val="both"/>
    </w:pPr>
    <w:rPr>
      <w:rFonts w:ascii="Times New Roman" w:eastAsia="Calibri" w:hAnsi="Times New Roman" w:cs="Times New Roman"/>
      <w:spacing w:val="-2"/>
    </w:rPr>
  </w:style>
  <w:style w:type="character" w:customStyle="1" w:styleId="CytatZnak">
    <w:name w:val="Cytat Znak"/>
    <w:basedOn w:val="Domylnaczcionkaakapitu"/>
    <w:link w:val="Cytat"/>
    <w:uiPriority w:val="29"/>
    <w:rsid w:val="00136E99"/>
    <w:rPr>
      <w:rFonts w:ascii="Times New Roman" w:eastAsia="Calibri" w:hAnsi="Times New Roman" w:cs="Times New Roman"/>
      <w:spacing w:val="-2"/>
    </w:rPr>
  </w:style>
  <w:style w:type="paragraph" w:styleId="Nagwekspisutreci">
    <w:name w:val="TOC Heading"/>
    <w:basedOn w:val="Nagwek1"/>
    <w:next w:val="Normalny"/>
    <w:uiPriority w:val="39"/>
    <w:unhideWhenUsed/>
    <w:qFormat/>
    <w:rsid w:val="00136E99"/>
    <w:pPr>
      <w:keepNext/>
      <w:keepLines/>
      <w:spacing w:before="240" w:line="259" w:lineRule="auto"/>
      <w:jc w:val="left"/>
      <w:outlineLvl w:val="9"/>
    </w:pPr>
    <w:rPr>
      <w:rFonts w:asciiTheme="majorHAnsi" w:eastAsiaTheme="majorEastAsia" w:hAnsiTheme="majorHAnsi" w:cstheme="majorBidi"/>
      <w:b w:val="0"/>
      <w:color w:val="2F5496" w:themeColor="accent1" w:themeShade="BF"/>
      <w:lang w:eastAsia="pl-PL"/>
    </w:rPr>
  </w:style>
  <w:style w:type="paragraph" w:styleId="Spistreci1">
    <w:name w:val="toc 1"/>
    <w:basedOn w:val="Normalny"/>
    <w:next w:val="Normalny"/>
    <w:autoRedefine/>
    <w:uiPriority w:val="39"/>
    <w:unhideWhenUsed/>
    <w:rsid w:val="00136E99"/>
    <w:pPr>
      <w:spacing w:after="100"/>
    </w:pPr>
  </w:style>
  <w:style w:type="paragraph" w:styleId="Spistreci2">
    <w:name w:val="toc 2"/>
    <w:basedOn w:val="Normalny"/>
    <w:next w:val="Normalny"/>
    <w:autoRedefine/>
    <w:uiPriority w:val="39"/>
    <w:unhideWhenUsed/>
    <w:rsid w:val="00136E99"/>
    <w:pPr>
      <w:spacing w:after="100"/>
      <w:ind w:left="220"/>
    </w:pPr>
  </w:style>
  <w:style w:type="character" w:styleId="Hipercze">
    <w:name w:val="Hyperlink"/>
    <w:basedOn w:val="Domylnaczcionkaakapitu"/>
    <w:uiPriority w:val="99"/>
    <w:unhideWhenUsed/>
    <w:rsid w:val="00136E99"/>
    <w:rPr>
      <w:color w:val="0563C1" w:themeColor="hyperlink"/>
      <w:u w:val="single"/>
    </w:rPr>
  </w:style>
  <w:style w:type="paragraph" w:styleId="Nagwek">
    <w:name w:val="header"/>
    <w:basedOn w:val="Normalny"/>
    <w:link w:val="NagwekZnak"/>
    <w:uiPriority w:val="99"/>
    <w:unhideWhenUsed/>
    <w:rsid w:val="00FE093B"/>
    <w:pPr>
      <w:tabs>
        <w:tab w:val="center" w:pos="4536"/>
        <w:tab w:val="right" w:pos="9072"/>
      </w:tabs>
      <w:spacing w:line="240" w:lineRule="auto"/>
    </w:pPr>
  </w:style>
  <w:style w:type="character" w:customStyle="1" w:styleId="NagwekZnak">
    <w:name w:val="Nagłówek Znak"/>
    <w:basedOn w:val="Domylnaczcionkaakapitu"/>
    <w:link w:val="Nagwek"/>
    <w:uiPriority w:val="99"/>
    <w:rsid w:val="00FE093B"/>
  </w:style>
  <w:style w:type="paragraph" w:styleId="Stopka">
    <w:name w:val="footer"/>
    <w:basedOn w:val="Normalny"/>
    <w:link w:val="StopkaZnak"/>
    <w:uiPriority w:val="99"/>
    <w:unhideWhenUsed/>
    <w:rsid w:val="00FE093B"/>
    <w:pPr>
      <w:tabs>
        <w:tab w:val="center" w:pos="4536"/>
        <w:tab w:val="right" w:pos="9072"/>
      </w:tabs>
      <w:spacing w:line="240" w:lineRule="auto"/>
    </w:pPr>
  </w:style>
  <w:style w:type="character" w:customStyle="1" w:styleId="StopkaZnak">
    <w:name w:val="Stopka Znak"/>
    <w:basedOn w:val="Domylnaczcionkaakapitu"/>
    <w:link w:val="Stopka"/>
    <w:uiPriority w:val="99"/>
    <w:rsid w:val="00FE0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15119">
      <w:bodyDiv w:val="1"/>
      <w:marLeft w:val="0"/>
      <w:marRight w:val="0"/>
      <w:marTop w:val="0"/>
      <w:marBottom w:val="0"/>
      <w:divBdr>
        <w:top w:val="none" w:sz="0" w:space="0" w:color="auto"/>
        <w:left w:val="none" w:sz="0" w:space="0" w:color="auto"/>
        <w:bottom w:val="none" w:sz="0" w:space="0" w:color="auto"/>
        <w:right w:val="none" w:sz="0" w:space="0" w:color="auto"/>
      </w:divBdr>
      <w:divsChild>
        <w:div w:id="36702121">
          <w:marLeft w:val="0"/>
          <w:marRight w:val="0"/>
          <w:marTop w:val="0"/>
          <w:marBottom w:val="0"/>
          <w:divBdr>
            <w:top w:val="none" w:sz="0" w:space="0" w:color="auto"/>
            <w:left w:val="none" w:sz="0" w:space="0" w:color="auto"/>
            <w:bottom w:val="none" w:sz="0" w:space="0" w:color="auto"/>
            <w:right w:val="none" w:sz="0" w:space="0" w:color="auto"/>
          </w:divBdr>
          <w:divsChild>
            <w:div w:id="182523907">
              <w:marLeft w:val="0"/>
              <w:marRight w:val="0"/>
              <w:marTop w:val="0"/>
              <w:marBottom w:val="0"/>
              <w:divBdr>
                <w:top w:val="none" w:sz="0" w:space="0" w:color="auto"/>
                <w:left w:val="none" w:sz="0" w:space="0" w:color="auto"/>
                <w:bottom w:val="none" w:sz="0" w:space="0" w:color="auto"/>
                <w:right w:val="none" w:sz="0" w:space="0" w:color="auto"/>
              </w:divBdr>
            </w:div>
            <w:div w:id="768163718">
              <w:marLeft w:val="0"/>
              <w:marRight w:val="0"/>
              <w:marTop w:val="0"/>
              <w:marBottom w:val="0"/>
              <w:divBdr>
                <w:top w:val="none" w:sz="0" w:space="0" w:color="auto"/>
                <w:left w:val="none" w:sz="0" w:space="0" w:color="auto"/>
                <w:bottom w:val="none" w:sz="0" w:space="0" w:color="auto"/>
                <w:right w:val="none" w:sz="0" w:space="0" w:color="auto"/>
              </w:divBdr>
            </w:div>
          </w:divsChild>
        </w:div>
        <w:div w:id="949048716">
          <w:marLeft w:val="0"/>
          <w:marRight w:val="0"/>
          <w:marTop w:val="0"/>
          <w:marBottom w:val="0"/>
          <w:divBdr>
            <w:top w:val="none" w:sz="0" w:space="0" w:color="auto"/>
            <w:left w:val="none" w:sz="0" w:space="0" w:color="auto"/>
            <w:bottom w:val="none" w:sz="0" w:space="0" w:color="auto"/>
            <w:right w:val="none" w:sz="0" w:space="0" w:color="auto"/>
          </w:divBdr>
          <w:divsChild>
            <w:div w:id="648707816">
              <w:marLeft w:val="0"/>
              <w:marRight w:val="0"/>
              <w:marTop w:val="0"/>
              <w:marBottom w:val="0"/>
              <w:divBdr>
                <w:top w:val="none" w:sz="0" w:space="0" w:color="auto"/>
                <w:left w:val="none" w:sz="0" w:space="0" w:color="auto"/>
                <w:bottom w:val="none" w:sz="0" w:space="0" w:color="auto"/>
                <w:right w:val="none" w:sz="0" w:space="0" w:color="auto"/>
              </w:divBdr>
            </w:div>
            <w:div w:id="1207909875">
              <w:marLeft w:val="0"/>
              <w:marRight w:val="0"/>
              <w:marTop w:val="0"/>
              <w:marBottom w:val="225"/>
              <w:divBdr>
                <w:top w:val="none" w:sz="0" w:space="0" w:color="auto"/>
                <w:left w:val="none" w:sz="0" w:space="0" w:color="auto"/>
                <w:bottom w:val="none" w:sz="0" w:space="0" w:color="auto"/>
                <w:right w:val="none" w:sz="0" w:space="0" w:color="auto"/>
              </w:divBdr>
              <w:divsChild>
                <w:div w:id="10293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31A1F65980164B853679E319D143B8" ma:contentTypeVersion="12" ma:contentTypeDescription="Utwórz nowy dokument." ma:contentTypeScope="" ma:versionID="fe716521e69edb9d15d4f845d7c7bd73">
  <xsd:schema xmlns:xsd="http://www.w3.org/2001/XMLSchema" xmlns:xs="http://www.w3.org/2001/XMLSchema" xmlns:p="http://schemas.microsoft.com/office/2006/metadata/properties" xmlns:ns2="1a5378cd-315c-435a-885b-191c7c93c01e" xmlns:ns3="f8e36369-25bb-4ebf-83ab-81ba67a707e6" targetNamespace="http://schemas.microsoft.com/office/2006/metadata/properties" ma:root="true" ma:fieldsID="6a9678cc921cd54641b547aabd0dc9b9" ns2:_="" ns3:_="">
    <xsd:import namespace="1a5378cd-315c-435a-885b-191c7c93c01e"/>
    <xsd:import namespace="f8e36369-25bb-4ebf-83ab-81ba67a707e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78cd-315c-435a-885b-191c7c93c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7c9e1c3-c3c2-408f-994e-125be72b99b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e36369-25bb-4ebf-83ab-81ba67a707e6"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8" nillable="true" ma:displayName="Taxonomy Catch All Column" ma:hidden="true" ma:list="{6665841b-145e-463a-a302-b113cd3bccf1}" ma:internalName="TaxCatchAll" ma:showField="CatchAllData" ma:web="f8e36369-25bb-4ebf-83ab-81ba67a707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5378cd-315c-435a-885b-191c7c93c01e">
      <Terms xmlns="http://schemas.microsoft.com/office/infopath/2007/PartnerControls"/>
    </lcf76f155ced4ddcb4097134ff3c332f>
    <TaxCatchAll xmlns="f8e36369-25bb-4ebf-83ab-81ba67a707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87273-4D14-4EBE-9EE5-90BA555B6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78cd-315c-435a-885b-191c7c93c01e"/>
    <ds:schemaRef ds:uri="f8e36369-25bb-4ebf-83ab-81ba67a70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48CD8-7DC3-4A83-ACF4-959C1239BEC5}">
  <ds:schemaRefs>
    <ds:schemaRef ds:uri="http://schemas.openxmlformats.org/officeDocument/2006/bibliography"/>
  </ds:schemaRefs>
</ds:datastoreItem>
</file>

<file path=customXml/itemProps3.xml><?xml version="1.0" encoding="utf-8"?>
<ds:datastoreItem xmlns:ds="http://schemas.openxmlformats.org/officeDocument/2006/customXml" ds:itemID="{F357F952-59B1-49EE-A27D-94D0670973E9}">
  <ds:schemaRefs>
    <ds:schemaRef ds:uri="http://schemas.microsoft.com/office/2006/metadata/properties"/>
    <ds:schemaRef ds:uri="http://schemas.microsoft.com/office/infopath/2007/PartnerControls"/>
    <ds:schemaRef ds:uri="1a5378cd-315c-435a-885b-191c7c93c01e"/>
    <ds:schemaRef ds:uri="f8e36369-25bb-4ebf-83ab-81ba67a707e6"/>
  </ds:schemaRefs>
</ds:datastoreItem>
</file>

<file path=customXml/itemProps4.xml><?xml version="1.0" encoding="utf-8"?>
<ds:datastoreItem xmlns:ds="http://schemas.openxmlformats.org/officeDocument/2006/customXml" ds:itemID="{BBAC5B24-9A9D-47E7-A6E7-D8EC1B523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1524</Words>
  <Characters>9147</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Ucherek</dc:creator>
  <cp:keywords/>
  <cp:lastModifiedBy>Marta Śleziak</cp:lastModifiedBy>
  <cp:revision>4</cp:revision>
  <dcterms:created xsi:type="dcterms:W3CDTF">2022-06-07T09:39:00Z</dcterms:created>
  <dcterms:modified xsi:type="dcterms:W3CDTF">2022-06-07T09:42:00Z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0x0101004431A1F65980164B853679E319D143B8</vt:lpwstr>
  </property>
  <property fmtid="{D5CDD505-2E9C-101B-9397-08002B2CF9AE}" pid="3" name="MediaServiceImageTags">
    <vt:lpwstr/>
  </property>
</Properties>
</file>